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Arial" w:hAnsi="Arial" w:eastAsia="Arial" w:cs="Arial"/>
          <w:color w:val="000000"/>
        </w:rPr>
      </w:pPr>
      <w:r>
        <w:rPr/>
        <w:object>
          <v:shape id="ole_rId2" style="width:100.5pt;height:93.75pt" o:ole="">
            <v:imagedata r:id="rId3" o:title=""/>
          </v:shape>
          <o:OLEObject Type="Embed" ProgID="StaticMetafile" ShapeID="ole_rId2" DrawAspect="Content" ObjectID="_9387" r:id="rId2"/>
        </w:object>
      </w:r>
      <w:r>
        <w:rPr>
          <w:rFonts w:eastAsia="Arial" w:cs="Arial" w:ascii="Arial" w:hAnsi="Arial"/>
          <w:b/>
          <w:color w:val="000000"/>
          <w:sz w:val="24"/>
        </w:rPr>
        <w:t xml:space="preserve"> </w:t>
      </w:r>
      <w:r/>
    </w:p>
    <w:p>
      <w:pPr>
        <w:pStyle w:val="Normal"/>
        <w:suppressAutoHyphens w:val="true"/>
        <w:spacing w:lineRule="auto" w:line="24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4"/>
        </w:rPr>
        <w:t>„</w:t>
      </w:r>
      <w:r>
        <w:rPr>
          <w:rFonts w:eastAsia="Times New Roman" w:cs="Times New Roman" w:ascii="Times New Roman" w:hAnsi="Times New Roman"/>
          <w:b/>
          <w:sz w:val="24"/>
        </w:rPr>
        <w:t>Stan wojenny”:</w:t>
      </w:r>
      <w:r/>
    </w:p>
    <w:p>
      <w:pPr>
        <w:pStyle w:val="Normal"/>
        <w:suppressAutoHyphens w:val="true"/>
        <w:spacing w:lineRule="auto" w:line="24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Ogólnopolski konkurs na pracę pisemną i/lub grafikę komputerową</w:t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REGULAMIN</w:t>
      </w:r>
      <w:r/>
    </w:p>
    <w:p>
      <w:pPr>
        <w:pStyle w:val="Normal"/>
        <w:suppressAutoHyphens w:val="true"/>
        <w:spacing w:lineRule="auto" w:line="360" w:before="0" w:after="0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ListParagraph"/>
        <w:suppressAutoHyphens w:val="true"/>
        <w:spacing w:lineRule="auto" w:line="360" w:before="0" w:after="0"/>
        <w:ind w:left="3936" w:firstLine="312"/>
        <w:contextualSpacing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I. Cele konkursu</w:t>
      </w:r>
      <w:r/>
    </w:p>
    <w:p>
      <w:pPr>
        <w:pStyle w:val="ListParagraph"/>
        <w:suppressAutoHyphens w:val="true"/>
        <w:spacing w:lineRule="auto" w:line="360" w:before="0" w:after="0"/>
        <w:ind w:left="3228" w:firstLine="312"/>
        <w:contextualSpacing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</w:pPr>
      <w:r>
        <w:rPr>
          <w:rFonts w:eastAsia="Times New Roman" w:cs="Times New Roman" w:ascii="Times New Roman" w:hAnsi="Times New Roman"/>
          <w:color w:val="000000"/>
          <w:sz w:val="24"/>
        </w:rPr>
        <w:t>Popularyzowanie wiedzy z zakresu historii Polski XX wieku.</w:t>
      </w:r>
      <w:r/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</w:pPr>
      <w:r>
        <w:rPr>
          <w:rFonts w:eastAsia="Times New Roman" w:cs="Times New Roman" w:ascii="Times New Roman" w:hAnsi="Times New Roman"/>
          <w:color w:val="000000"/>
          <w:sz w:val="24"/>
        </w:rPr>
        <w:t>Zapoznanie młodzieży szkół średnich z tzw. „niewygodną historią Polski”.</w:t>
      </w:r>
      <w:r/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Zwiększenie wrażliwości młodego pokolenia na problematykę Stanu Wojennego i okresu komunistycznych rządów w PRL. </w:t>
      </w:r>
      <w:r/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Uczczenie pamięci ofiar systemu komunistycznego w Polsce. </w:t>
      </w:r>
      <w:r>
        <w:rPr>
          <w:rFonts w:eastAsia="Times New Roman" w:cs="Times New Roman" w:ascii="Times New Roman" w:hAnsi="Times New Roman"/>
          <w:color w:val="000000"/>
          <w:sz w:val="24"/>
        </w:rPr>
        <w:t>\</w:t>
      </w:r>
      <w:r/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</w:pPr>
      <w:r>
        <w:rPr>
          <w:rFonts w:eastAsia="Times New Roman" w:cs="Times New Roman" w:ascii="Times New Roman" w:hAnsi="Times New Roman"/>
          <w:sz w:val="24"/>
        </w:rPr>
        <w:t>Upowszechnianie wiedzy historycznej istotnej dla tożsamości regionalnej, narodowej oraz kształtowania postaw obywatelskich i patriotycznych.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II. Postanowienia ogólne</w:t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Organizatorem Konkursu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„</w:t>
      </w:r>
      <w:r>
        <w:rPr>
          <w:rStyle w:val="Null"/>
          <w:rFonts w:cs="Times New Roman" w:ascii="Times New Roman" w:hAnsi="Times New Roman"/>
        </w:rPr>
        <w:t>Stan wojenny a inne represje reżimów komunistycznych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” jest </w:t>
      </w:r>
      <w:r>
        <w:rPr>
          <w:rFonts w:eastAsia="Times New Roman" w:cs="Times New Roman" w:ascii="Times New Roman" w:hAnsi="Times New Roman"/>
          <w:sz w:val="24"/>
        </w:rPr>
        <w:t xml:space="preserve">Stowarzyszenie Studenci dla Rzeczypospolitej </w:t>
      </w:r>
      <w:r>
        <w:rPr>
          <w:rFonts w:eastAsia="Times New Roman" w:cs="Times New Roman" w:ascii="Times New Roman" w:hAnsi="Times New Roman"/>
          <w:color w:val="000000"/>
          <w:sz w:val="24"/>
        </w:rPr>
        <w:t>z siedzibą w Krakowie przy ul. Batorego 25/834/909, zwane dalej Organizatorem.</w:t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Instytucją wspierającą konkurs jest Instytut Pamięci Narodowej.</w:t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Konkurs jest częścią projektu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„Dotknij historii”,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który jest jednym z głównych filarów działalności Stowarzyszenia od początku jego działalności. </w:t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Konkurs ma charakter ogólnopolski i składa się z dwóch niezależnych od siebie części opisanych w § III regulaminu konkursu </w:t>
      </w:r>
      <w:r>
        <w:rPr>
          <w:rStyle w:val="Null"/>
          <w:rFonts w:cs="Times New Roman" w:ascii="Times New Roman" w:hAnsi="Times New Roman"/>
        </w:rPr>
        <w:t>„Stan wojenny”.</w:t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>Organizator zastrzega sobie prawo odwołania Konkursu w przypadku zbyt małej liczby uczestników lub z powodu innych, losowych zdarzeń niezależnych od Organizatora.</w:t>
      </w:r>
      <w:r/>
    </w:p>
    <w:p>
      <w:pPr>
        <w:pStyle w:val="Normal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Organizator zastrzega sobie prawo do zmiany terminów ujętych w regulaminie, jeśli wynikną one z przyczyn od niego niezależnych.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/>
    </w:p>
    <w:p>
      <w:pPr>
        <w:pStyle w:val="Normal"/>
        <w:suppressAutoHyphens w:val="true"/>
        <w:spacing w:lineRule="auto" w:line="360" w:before="0" w:after="0"/>
        <w:ind w:left="720" w:hanging="0"/>
        <w:jc w:val="both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ind w:left="720" w:hanging="0"/>
        <w:jc w:val="both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III. Zasady uczestnictwa w konkursie</w:t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Do udziału w Konkursie zaproszona jest młodzież szkół średnich, zarówno uczęszczająca do szkół licealnych, techników, jak i do szkół zawodowych. 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Konkurs </w:t>
      </w:r>
      <w:r>
        <w:rPr>
          <w:rStyle w:val="Null"/>
          <w:rFonts w:cs="Times New Roman" w:ascii="Times New Roman" w:hAnsi="Times New Roman"/>
        </w:rPr>
        <w:t>„Stan wojenny a inne represje reżimów komunistycznych”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składa się z dwóch niezależnych od siebie części. 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Pierwsza część konkursu polega na napisaniu eseju o objętości nie mniejszej niż 6000 znaków, jednak nie przekraczający 20 000 znaków znormalizowanego wydruku (Times New Roman, czcionka 12 pkt., interlinia 1,5)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Praca powinna zawierać stronę tytułową, na której zostanie umieszczony tytuł pracy, imię </w:t>
        <w:br/>
        <w:t xml:space="preserve">i nazwisko autora eseju, adres zamieszkania autora, wiek, klasę, numer telefonu i adres </w:t>
        <w:br/>
        <w:t xml:space="preserve">e-mailowy, nazwę, adres i numer telefonu szkoły, do której uczęszcza autor nadesłanej pracy, imię i nazwisko opiekuna naukowego oraz jego numer telefonu. 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Praca powinna zawierać bibliografię, umieszczoną na ostatniej stronie. Bibliografia oraz strona tytułowa nie wliczają się do całości pracy, a więc oprócz nich uczestnik ma do napisania pracę o objętości 6000-20 000 znaków. 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Esej należy napisać na podstawie jednego, wybranego tematu.</w:t>
      </w:r>
      <w:r/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Reakcja ludzi kultury na stan wojenny. Omówienie na wybranych przykładach.”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/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Wojciech Jaruzelski - ocena postaci.”</w:t>
      </w:r>
      <w:r/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Wpływ Stanu Wojennego na życie w PRL - gospodarka, społeczeństwo, kultura.”</w:t>
      </w:r>
      <w:r/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0"/>
        <w:contextualSpacing/>
        <w:jc w:val="both"/>
        <w:rPr>
          <w:smallCaps w:val="false"/>
          <w:caps w:val="false"/>
          <w:sz w:val="22"/>
          <w:spacing w:val="0"/>
          <w:sz w:val="22"/>
          <w:szCs w:val="22"/>
          <w:rFonts w:ascii="Calibri" w:hAnsi="Calibri" w:eastAsia="" w:cs=""/>
          <w:color w:val="141823"/>
          <w:lang w:val="pl-PL" w:eastAsia="pl-PL" w:bidi="ar-SA"/>
        </w:rPr>
      </w:pPr>
      <w:r>
        <w:rPr>
          <w:caps w:val="false"/>
          <w:smallCaps w:val="false"/>
          <w:color w:val="141823"/>
          <w:spacing w:val="0"/>
        </w:rPr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Druga część konkursu polega na zaprojektowaniu grafiki komputerowej 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</w:rPr>
        <w:t xml:space="preserve"> tytule: </w:t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41823"/>
          <w:spacing w:val="0"/>
          <w:sz w:val="24"/>
          <w:szCs w:val="24"/>
        </w:rPr>
        <w:t>Opór społeczny w czasie stanu wojennego”</w:t>
      </w:r>
      <w:r/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0"/>
        <w:contextualSpacing/>
        <w:jc w:val="both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iCs/>
          <w:bCs/>
          <w:rFonts w:ascii="Times New Roman" w:hAnsi="Times New Roman"/>
          <w:color w:val="141823"/>
        </w:rPr>
      </w:pPr>
      <w:r>
        <w:rPr/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Grafika powinna być zapisana jako plik „jpg” lub „png”, a wielkość nie może przekroczyć 1,5Mb.</w:t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Tytuł pracy, imię i nazwisko autora grafiki, adres zamieszkania autora, wiek, klasę, numer telefonu i adres e- mailowy, nazwę, adres i numer telefonu szkoły, do której uczęszcza autor nadesłanej pracy, imię i nazwisko opiekuna naukowego oraz jego numer telefonu powinny znaleźć się w treści maila ze zgłoszeniem.</w:t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Zgłoszenie na Konkurs polega na przesłaniu jednej lub obu części pracy na adres: </w:t>
      </w:r>
      <w:r>
        <w:rPr>
          <w:rFonts w:eastAsia="Times New Roman" w:cs="Times New Roman" w:ascii="Times New Roman" w:hAnsi="Times New Roman"/>
          <w:color w:val="0000FF"/>
          <w:sz w:val="24"/>
          <w:u w:val="single"/>
        </w:rPr>
        <w:t>stanwojenny@studencidlarp.pl</w:t>
      </w:r>
      <w:r>
        <w:rPr>
          <w:rFonts w:eastAsia="Times New Roman" w:cs="Times New Roman" w:ascii="Times New Roman" w:hAnsi="Times New Roman"/>
          <w:sz w:val="24"/>
        </w:rPr>
        <w:t xml:space="preserve">  do dnia </w:t>
      </w:r>
      <w:r>
        <w:rPr>
          <w:rFonts w:eastAsia="Times New Roman" w:cs="Times New Roman" w:ascii="Times New Roman" w:hAnsi="Times New Roman"/>
          <w:sz w:val="24"/>
          <w:u w:val="single"/>
        </w:rPr>
        <w:t>25.11.2015 r.</w:t>
      </w:r>
      <w:r>
        <w:rPr>
          <w:rFonts w:eastAsia="Times New Roman" w:cs="Times New Roman" w:ascii="Times New Roman" w:hAnsi="Times New Roman"/>
          <w:sz w:val="24"/>
        </w:rPr>
        <w:t xml:space="preserve"> Organizatorzy dokonają zwrotnego potwierdzenia przyjętych zgłoszeń. </w:t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4"/>
        </w:rPr>
        <w:t>Do każdej pracy musi być obowiązkowo dołączone oświadczenie o zgodzie rodziców na przetwarzanie danych osobowych dziecka. W przypadku pełnoletnich uczestników – zgoda uczestników na przetwarzanie danych osobowych.</w:t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Uczestnik zobowiązany jest do nadesłania wraz ze zgłoszeniem do Konkursu pisemnej zgody na przekazanie Organizatorom Konkursu praw autorskich do swojej pracy oraz ewentualnych fotografii w niej zamieszczonych. Zobowiązanie to dotyczy również autorów grafik konkursowych.</w:t>
      </w:r>
      <w:r/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Uczestnik ma prawo do: </w:t>
      </w:r>
      <w:r/>
    </w:p>
    <w:p>
      <w:pPr>
        <w:pStyle w:val="ListParagraph"/>
        <w:numPr>
          <w:ilvl w:val="0"/>
          <w:numId w:val="7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4"/>
        </w:rPr>
        <w:t>Uzyskania niezbędnych informacji dotyczących programu Konkursu, terminu</w:t>
      </w:r>
      <w:r/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uppressAutoHyphens w:val="true"/>
        <w:spacing w:lineRule="auto" w:line="360" w:before="0" w:after="0"/>
        <w:ind w:left="720" w:hanging="0"/>
        <w:contextualSpacing/>
        <w:jc w:val="both"/>
      </w:pPr>
      <w:r>
        <w:rPr>
          <w:rFonts w:eastAsia="Times New Roman" w:cs="Times New Roman" w:ascii="Times New Roman" w:hAnsi="Times New Roman"/>
          <w:sz w:val="24"/>
        </w:rPr>
        <w:t>i miejsca wręczenia nagród.</w:t>
      </w:r>
      <w:r/>
    </w:p>
    <w:p>
      <w:pPr>
        <w:pStyle w:val="ListParagraph"/>
        <w:numPr>
          <w:ilvl w:val="0"/>
          <w:numId w:val="7"/>
        </w:numPr>
        <w:tabs>
          <w:tab w:val="left" w:pos="720" w:leader="none"/>
        </w:tabs>
        <w:suppressAutoHyphens w:val="true"/>
        <w:spacing w:lineRule="auto" w:line="360" w:before="0" w:after="0"/>
        <w:contextualSpacing/>
        <w:jc w:val="both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>Otrzymania od Organizatorów dyplomu udziału w konkursie.</w:t>
      </w:r>
      <w:r/>
    </w:p>
    <w:p>
      <w:pPr>
        <w:pStyle w:val="ListParagraph"/>
        <w:tabs>
          <w:tab w:val="left" w:pos="720" w:leader="none"/>
        </w:tabs>
        <w:suppressAutoHyphens w:val="true"/>
        <w:spacing w:lineRule="auto" w:line="360" w:before="0" w:after="0"/>
        <w:ind w:left="1440" w:hanging="0"/>
        <w:contextualSpacing/>
        <w:jc w:val="both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720" w:hanging="0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IV. Zasady oceniania prac konkursowych</w:t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>Materiały niewłasne wykorzystane przez autora w pracy powinny być opatrzone bibliografią z podanym źródłem pochodzenia.</w:t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Poprawność merytoryczna – zgodność treści z prawdą historyczną o Stanie Wojennym. </w:t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Trzymanie się konwencji pracy historycznej, tzn.: umiejscowienie postaci i wydarzeń </w:t>
        <w:br/>
        <w:t xml:space="preserve">w czasie i przestrzeni; opisanie kontekstu historycznego (zarysowanie ogólnej sytuacji, </w:t>
        <w:br/>
        <w:t>w jakiej miały miejsce opisywane wydarzenia).</w:t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>Poprawność językowa i estetyka pracy.</w:t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>Najwyżej oceniane będą prace wnoszące nową, nieznaną i udokumentowaną treść do wiedzy o Stanie Wojennym (niepublikowane wspomnienia, zdjęcia i pamiątki rodzinne).</w:t>
      </w:r>
      <w:r/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 w:before="100" w:after="100"/>
        <w:jc w:val="both"/>
      </w:pPr>
      <w:r>
        <w:rPr>
          <w:rFonts w:eastAsia="Times New Roman" w:cs="Times New Roman" w:ascii="Times New Roman" w:hAnsi="Times New Roman"/>
          <w:sz w:val="24"/>
        </w:rPr>
        <w:t>Prace pisemne i graficzne skopiowane w całości a także w części bez podania źródła, nie zostaną nagrodzone.</w:t>
      </w:r>
      <w:r/>
    </w:p>
    <w:p>
      <w:pPr>
        <w:pStyle w:val="Normal"/>
        <w:tabs>
          <w:tab w:val="left" w:pos="720" w:leader="none"/>
        </w:tabs>
        <w:suppressAutoHyphens w:val="true"/>
        <w:spacing w:lineRule="auto" w:line="360" w:before="0" w:after="0"/>
        <w:ind w:left="360" w:hanging="0"/>
        <w:jc w:val="both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>
          <w:rFonts w:eastAsia="" w:cs="" w:eastAsiaTheme="minorEastAsia"/>
          <w:color w:val="00000A"/>
          <w:sz w:val="22"/>
          <w:szCs w:val="22"/>
          <w:lang w:val="pl-PL" w:eastAsia="pl-PL" w:bidi="ar-SA"/>
        </w:rPr>
      </w:r>
      <w:r/>
    </w:p>
    <w:p>
      <w:pPr>
        <w:pStyle w:val="Normal"/>
        <w:tabs>
          <w:tab w:val="left" w:pos="720" w:leader="none"/>
        </w:tabs>
        <w:suppressAutoHyphens w:val="true"/>
        <w:spacing w:lineRule="auto" w:line="360" w:before="0" w:after="0"/>
        <w:ind w:left="360" w:hanging="0"/>
        <w:jc w:val="both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>
          <w:rFonts w:eastAsia="" w:cs="" w:eastAsiaTheme="minorEastAsia"/>
          <w:color w:val="00000A"/>
          <w:sz w:val="22"/>
          <w:szCs w:val="22"/>
          <w:lang w:val="pl-PL" w:eastAsia="pl-PL" w:bidi="ar-SA"/>
        </w:rPr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/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/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V. Jury</w:t>
      </w:r>
      <w:r/>
    </w:p>
    <w:p>
      <w:pPr>
        <w:pStyle w:val="Normal"/>
        <w:suppressAutoHyphens w:val="true"/>
        <w:spacing w:lineRule="auto" w:line="360" w:before="0" w:after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8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Wyboru najlepszych prac dokona Komisja złożona z 2 przedstawicieli Stowarzyszenia Studenci dla Rzeczypospolitej, </w:t>
      </w:r>
      <w:r>
        <w:rPr>
          <w:rFonts w:eastAsia="Times New Roman" w:cs="Times New Roman" w:ascii="Times New Roman" w:hAnsi="Times New Roman"/>
          <w:sz w:val="24"/>
        </w:rPr>
        <w:t>członek zarządu fundacji Reduty Dobrego Imienia</w:t>
      </w:r>
      <w:r>
        <w:rPr>
          <w:rFonts w:eastAsia="Times New Roman" w:cs="Times New Roman" w:ascii="Times New Roman" w:hAnsi="Times New Roman"/>
          <w:sz w:val="24"/>
        </w:rPr>
        <w:t xml:space="preserve"> oraz </w:t>
        <w:br/>
      </w:r>
      <w:r>
        <w:rPr>
          <w:rFonts w:eastAsia="Times New Roman" w:cs="Times New Roman" w:ascii="Times New Roman" w:hAnsi="Times New Roman"/>
          <w:sz w:val="24"/>
        </w:rPr>
        <w:t>2</w:t>
      </w:r>
      <w:r>
        <w:rPr>
          <w:rFonts w:eastAsia="Times New Roman" w:cs="Times New Roman" w:ascii="Times New Roman" w:hAnsi="Times New Roman"/>
          <w:sz w:val="24"/>
        </w:rPr>
        <w:t xml:space="preserve">  pracownik naukowych uczelni wyższych współpracujących z w/w Stowarzyszeniem. </w:t>
      </w:r>
      <w:r/>
    </w:p>
    <w:p>
      <w:pPr>
        <w:pStyle w:val="Normal"/>
        <w:numPr>
          <w:ilvl w:val="0"/>
          <w:numId w:val="8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ascii="Times New Roman" w:hAnsi="Times New Roman"/>
          <w:sz w:val="24"/>
          <w:szCs w:val="24"/>
        </w:rPr>
        <w:t xml:space="preserve">Organizator zastrzega sobie prawo do zmiany członków jury. </w:t>
      </w:r>
      <w:r/>
    </w:p>
    <w:p>
      <w:pPr>
        <w:pStyle w:val="Normal"/>
        <w:numPr>
          <w:ilvl w:val="0"/>
          <w:numId w:val="8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Autorzy wybranych przez Komisję prac zostaną powiadomieni o decyzji Komisji do dnia </w:t>
        <w:br/>
      </w:r>
      <w:r>
        <w:rPr>
          <w:rFonts w:eastAsia="Times New Roman" w:cs="Times New Roman" w:ascii="Times New Roman" w:hAnsi="Times New Roman"/>
          <w:sz w:val="24"/>
          <w:u w:val="single"/>
        </w:rPr>
        <w:t>2 grudnia 2015 r.</w:t>
      </w:r>
      <w:r>
        <w:rPr>
          <w:rFonts w:eastAsia="Times New Roman" w:cs="Times New Roman" w:ascii="Times New Roman" w:hAnsi="Times New Roman"/>
          <w:sz w:val="24"/>
        </w:rPr>
        <w:t xml:space="preserve"> oraz zastaną zaproszeni na galę wręczenia nagród, która odbędzie się </w:t>
        <w:br/>
      </w:r>
      <w:r>
        <w:rPr>
          <w:rFonts w:eastAsia="Times New Roman" w:cs="Times New Roman" w:ascii="Times New Roman" w:hAnsi="Times New Roman"/>
          <w:sz w:val="24"/>
          <w:u w:val="single"/>
        </w:rPr>
        <w:t>14 grudnia 2015 r.</w:t>
      </w:r>
      <w:r>
        <w:rPr>
          <w:rFonts w:eastAsia="Times New Roman" w:cs="Times New Roman" w:ascii="Times New Roman" w:hAnsi="Times New Roman"/>
          <w:sz w:val="24"/>
        </w:rPr>
        <w:t xml:space="preserve"> w Warszawie. </w:t>
      </w:r>
      <w:r/>
    </w:p>
    <w:p>
      <w:pPr>
        <w:pStyle w:val="Normal"/>
        <w:numPr>
          <w:ilvl w:val="0"/>
          <w:numId w:val="8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>Organizator zastrzega sobie prawo do zmiany terminu gali wręczenia nagród.</w:t>
      </w:r>
      <w:r/>
    </w:p>
    <w:p>
      <w:pPr>
        <w:pStyle w:val="Normal"/>
        <w:numPr>
          <w:ilvl w:val="0"/>
          <w:numId w:val="8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Uczestnik, niezwłocznie po otrzymaniu zaproszenia na galę wręczenia nagród, powinien do dnia </w:t>
      </w:r>
      <w:r>
        <w:rPr>
          <w:rFonts w:eastAsia="Times New Roman" w:cs="Times New Roman" w:ascii="Times New Roman" w:hAnsi="Times New Roman"/>
          <w:sz w:val="24"/>
          <w:u w:val="single"/>
        </w:rPr>
        <w:t>5 grudnia 2015 r.</w:t>
      </w:r>
      <w:r>
        <w:rPr>
          <w:rFonts w:eastAsia="Times New Roman" w:cs="Times New Roman" w:ascii="Times New Roman" w:hAnsi="Times New Roman"/>
          <w:sz w:val="24"/>
        </w:rPr>
        <w:t xml:space="preserve"> drogą e-mailową: stanwojenny@studencidlarp.pl przesłać następujące dokumenty: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1440" w:hanging="0"/>
        <w:jc w:val="both"/>
        <w:rPr>
          <w:sz w:val="24"/>
          <w:sz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- oświadczenie autora o samodzielnym napisaniu pracy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1440" w:hanging="0"/>
        <w:jc w:val="both"/>
        <w:rPr>
          <w:sz w:val="24"/>
          <w:sz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- potwierdzenie uczestnictwa w gali wręczenia nagród</w:t>
      </w:r>
      <w:r/>
    </w:p>
    <w:p>
      <w:pPr>
        <w:pStyle w:val="ListParagraph"/>
        <w:numPr>
          <w:ilvl w:val="0"/>
          <w:numId w:val="9"/>
        </w:numPr>
        <w:tabs>
          <w:tab w:val="left" w:pos="1134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W przypadku nieuczestniczenia w gali wręczenia nagród, Organizator nie zapewnia</w:t>
      </w:r>
      <w:r/>
    </w:p>
    <w:p>
      <w:pPr>
        <w:pStyle w:val="ListParagraph"/>
        <w:numPr>
          <w:ilvl w:val="0"/>
          <w:numId w:val="0"/>
        </w:numPr>
        <w:tabs>
          <w:tab w:val="left" w:pos="1134" w:leader="none"/>
        </w:tabs>
        <w:suppressAutoHyphens w:val="true"/>
        <w:spacing w:lineRule="auto" w:line="360" w:before="0" w:after="0"/>
        <w:ind w:left="720" w:hanging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przesłania nagrody na adres laureata. </w:t>
      </w:r>
      <w:r/>
    </w:p>
    <w:p>
      <w:pPr>
        <w:pStyle w:val="ListParagraph"/>
        <w:numPr>
          <w:ilvl w:val="0"/>
          <w:numId w:val="9"/>
        </w:numPr>
        <w:tabs>
          <w:tab w:val="left" w:pos="1134" w:leader="none"/>
        </w:tabs>
        <w:suppressAutoHyphens w:val="true"/>
        <w:spacing w:lineRule="auto" w:line="360" w:before="0" w:after="0"/>
        <w:contextualSpacing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Organizatorzy nie pokrywają kosztów dojazdu na galę wręczenia nagród. 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360" w:hanging="0"/>
        <w:jc w:val="both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360" w:hanging="0"/>
        <w:jc w:val="both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720" w:hanging="0"/>
        <w:jc w:val="center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VI. Nagrody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720" w:hanging="0"/>
        <w:jc w:val="center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</w:pPr>
      <w:r>
        <w:rPr>
          <w:rFonts w:eastAsia="Times New Roman" w:cs="Times New Roman" w:ascii="Times New Roman" w:hAnsi="Times New Roman"/>
          <w:sz w:val="24"/>
        </w:rPr>
        <w:t xml:space="preserve">1.  Organizator nagradza najlepsze prace wyłonione spośród nadesłanych na Konkurs w obu kategoriach. </w:t>
        <w:br/>
        <w:t>2.  Jury ma prawo do przyznania nagród ex aequo, wyróżnień i nagród specjalnych, jak też do rezygnacji z przyznania nagrody/nagród.</w:t>
        <w:br/>
        <w:t>3.  Dla laureatów konkursu przewidziane są cenne nagrody rzeczowe z zakresu edukacji.</w:t>
      </w:r>
      <w:r/>
    </w:p>
    <w:p>
      <w:pPr>
        <w:pStyle w:val="Normal"/>
        <w:tabs>
          <w:tab w:val="left" w:pos="1134" w:leader="none"/>
        </w:tabs>
        <w:suppressAutoHyphens w:val="true"/>
        <w:spacing w:lineRule="auto" w:line="360" w:before="0" w:after="0"/>
        <w:ind w:left="1440" w:hanging="0"/>
        <w:jc w:val="both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>
          <w:rFonts w:eastAsia="" w:cs="" w:eastAsiaTheme="minorEastAsia"/>
          <w:color w:val="00000A"/>
          <w:sz w:val="22"/>
          <w:szCs w:val="22"/>
          <w:lang w:val="pl-PL" w:eastAsia="pl-PL" w:bidi="ar-SA"/>
        </w:rPr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>
          <w:rFonts w:eastAsia="" w:cs="" w:eastAsiaTheme="minorEastAsia"/>
          <w:color w:val="00000A"/>
          <w:sz w:val="22"/>
          <w:szCs w:val="22"/>
          <w:lang w:val="pl-PL" w:eastAsia="pl-PL" w:bidi="ar-SA"/>
        </w:rPr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/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2"/>
          <w:sz w:val="22"/>
          <w:szCs w:val="22"/>
          <w:rFonts w:ascii="Calibri" w:hAnsi="Calibri" w:eastAsia="" w:cs="" w:eastAsiaTheme="minorEastAsia"/>
          <w:color w:val="00000A"/>
          <w:lang w:val="pl-PL" w:eastAsia="pl-PL" w:bidi="ar-SA"/>
        </w:rPr>
      </w:pPr>
      <w:r>
        <w:rPr/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4"/>
          <w:b/>
          <w:sz w:val="24"/>
          <w:b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VII. Postanowienia końcowe</w:t>
      </w:r>
      <w:r/>
    </w:p>
    <w:p>
      <w:pPr>
        <w:pStyle w:val="Normal"/>
        <w:tabs>
          <w:tab w:val="left" w:pos="3762" w:leader="none"/>
        </w:tabs>
        <w:suppressAutoHyphens w:val="true"/>
        <w:spacing w:lineRule="auto" w:line="360" w:before="0" w:after="0"/>
        <w:ind w:left="3402" w:hanging="0"/>
        <w:rPr>
          <w:sz w:val="24"/>
          <w:b/>
          <w:sz w:val="24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2"/>
          <w:lang w:val="pl-PL" w:eastAsia="pl-PL" w:bidi="ar-SA"/>
        </w:rPr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Organizator zastrzega sobie prawo zmiany regulaminu, o ile nie wpłynie to na pogorszenie warunków uczestnictwa w Konkursie. W takim przypadku informacja o zmianach zostanie opublikowana w taki sam sposób, w jaki był ogłaszany pierwotny regulamin.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Zgodnie z Ustawą o ochronie danych osobowych z dnia 29 sierpnia 1997 roku (Dz. U. 133</w:t>
        <w:br/>
        <w:t xml:space="preserve">z dnia 29 października 1997 roku poz. 833.) Organizator konkursu nie przekazuje, nie sprzedaje i nie użycza zgromadzonych danych osobowych Uczestników innym osobom lub instytucjom. Dane osobowe podane przez Uczestnika (imię i nazwisko, adres, numer telefonu, adres e-mailowy) traktowane są jako informacje poufne i służą tylko i wyłącznie do celów komunikacji pomiędzy Uczestnikiem a Organizatorami konkursu oraz przesyłania informacji o działalności Stowarzyszenia. 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color w:val="000000"/>
          <w:sz w:val="24"/>
        </w:rPr>
        <w:t>Przystępując do Konkursu, uczestnik zobowiązuje się, iż w razie zaakceptowania przez Komisję zgłoszenia i nagrodzenia pracy, nieodpłatnie udzieli Organizatorowi zgody na opublikowanie swego wizerunku oraz danych osobowych: imienia, nazwiska w środkach masowego przekazu wraz z informacją o Konkursie.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>Organizatorzy nie ponoszą odpowiedzialności za przedmioty Uczestników, które mogą zostać zgubione, zniszczone lub skradzione podczas gali wręczania nagród.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Uczestnicy ponoszą pełną odpowiedzialność materialną za dokonane przez siebie zniszczenia na terenie obiektów, w których prowadzone są jakiekolwiek działania związane </w:t>
        <w:br/>
        <w:t xml:space="preserve">z Konkursem. 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>Zarejestrowanie się w charakterze Uczestnika Konkursu jest równoznaczne</w:t>
      </w:r>
      <w:r/>
    </w:p>
    <w:p>
      <w:pPr>
        <w:pStyle w:val="Normal"/>
        <w:numPr>
          <w:ilvl w:val="0"/>
          <w:numId w:val="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z zaakceptowaniem powyższego regulaminu.</w:t>
      </w:r>
      <w:r/>
    </w:p>
    <w:p>
      <w:pPr>
        <w:pStyle w:val="Normal"/>
        <w:numPr>
          <w:ilvl w:val="0"/>
          <w:numId w:val="10"/>
        </w:numPr>
        <w:tabs>
          <w:tab w:val="left" w:pos="2520" w:leader="none"/>
        </w:tabs>
        <w:suppressAutoHyphens w:val="true"/>
        <w:spacing w:lineRule="auto" w:line="360" w:before="0" w:after="0"/>
        <w:ind w:left="720" w:hanging="360"/>
        <w:jc w:val="both"/>
      </w:pPr>
      <w:r>
        <w:rPr>
          <w:rFonts w:eastAsia="Times New Roman" w:cs="Times New Roman" w:ascii="Times New Roman" w:hAnsi="Times New Roman"/>
          <w:sz w:val="24"/>
        </w:rPr>
        <w:t>Dodatkowe informacje o konkursie można uzyskać na stronie internetowej: studencidlarp.pl lub kontaktując się z koordynatorem konkursu:</w:t>
      </w:r>
      <w:r/>
    </w:p>
    <w:p>
      <w:pPr>
        <w:pStyle w:val="Normal"/>
        <w:tabs>
          <w:tab w:val="left" w:pos="2520" w:leader="none"/>
        </w:tabs>
        <w:suppressAutoHyphens w:val="true"/>
        <w:spacing w:lineRule="auto" w:line="360" w:before="0" w:after="0"/>
        <w:ind w:left="720" w:hanging="0"/>
        <w:jc w:val="both"/>
      </w:pPr>
      <w:r>
        <w:rPr>
          <w:rFonts w:eastAsia="Times New Roman" w:cs="Times New Roman" w:ascii="Times New Roman" w:hAnsi="Times New Roman"/>
          <w:sz w:val="24"/>
        </w:rPr>
        <w:t>Panem Maciejem Gilem: 506533821</w:t>
      </w:r>
      <w:r/>
    </w:p>
    <w:p>
      <w:pPr>
        <w:pStyle w:val="Normal"/>
        <w:tabs>
          <w:tab w:val="left" w:pos="2520" w:leader="none"/>
        </w:tabs>
        <w:suppressAutoHyphens w:val="true"/>
        <w:spacing w:lineRule="auto" w:line="360" w:before="0" w:after="0"/>
        <w:ind w:left="720" w:hanging="0"/>
        <w:jc w:val="both"/>
      </w:pPr>
      <w:r>
        <w:rPr>
          <w:rFonts w:eastAsia="Times New Roman" w:cs="Times New Roman" w:ascii="Times New Roman" w:hAnsi="Times New Roman"/>
          <w:sz w:val="24"/>
        </w:rPr>
        <w:t>stanwojenny@studencidlarp.pl</w:t>
      </w:r>
      <w:r/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02b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ull" w:customStyle="1">
    <w:name w:val="null"/>
    <w:basedOn w:val="DefaultParagraphFont"/>
    <w:rsid w:val="00402b5d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2b5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Application>LibreOffice/4.3.5.2$Windows_x86 LibreOffice_project/3a87456aaa6a95c63eea1c1b3201acedf0751bd5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2014-07-23T15:47:00Z</dcterms:created>
  <dc:creator>Lilka</dc:creator>
  <dc:language>pl-PL</dc:language>
  <dcterms:modified xsi:type="dcterms:W3CDTF">2015-11-03T09:32:20Z</dcterms:modified>
  <cp:revision>12</cp:revision>
</cp:coreProperties>
</file>