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FA5" w:rsidRDefault="000E5FA5" w:rsidP="000E5FA5">
      <w:pPr>
        <w:rPr>
          <w:sz w:val="28"/>
        </w:rPr>
      </w:pPr>
    </w:p>
    <w:p w:rsidR="000E5FA5" w:rsidRDefault="000E5FA5" w:rsidP="000E5FA5">
      <w:pPr>
        <w:jc w:val="center"/>
        <w:rPr>
          <w:sz w:val="28"/>
        </w:rPr>
      </w:pPr>
      <w:r>
        <w:rPr>
          <w:noProof/>
          <w:sz w:val="28"/>
        </w:rPr>
        <w:drawing>
          <wp:inline distT="0" distB="0" distL="0" distR="0">
            <wp:extent cx="5759450" cy="1054811"/>
            <wp:effectExtent l="19050" t="0" r="0" b="0"/>
            <wp:docPr id="1" name="Obraz 1" descr="firm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_12"/>
                    <pic:cNvPicPr>
                      <a:picLocks noChangeAspect="1" noChangeArrowheads="1"/>
                    </pic:cNvPicPr>
                  </pic:nvPicPr>
                  <pic:blipFill>
                    <a:blip r:embed="rId7" cstate="print"/>
                    <a:srcRect/>
                    <a:stretch>
                      <a:fillRect/>
                    </a:stretch>
                  </pic:blipFill>
                  <pic:spPr bwMode="auto">
                    <a:xfrm>
                      <a:off x="0" y="0"/>
                      <a:ext cx="5759450" cy="1054811"/>
                    </a:xfrm>
                    <a:prstGeom prst="rect">
                      <a:avLst/>
                    </a:prstGeom>
                    <a:noFill/>
                    <a:ln w="9525">
                      <a:noFill/>
                      <a:miter lim="800000"/>
                      <a:headEnd/>
                      <a:tailEnd/>
                    </a:ln>
                  </pic:spPr>
                </pic:pic>
              </a:graphicData>
            </a:graphic>
          </wp:inline>
        </w:drawing>
      </w:r>
    </w:p>
    <w:p w:rsidR="000E5FA5" w:rsidRPr="005A54E0" w:rsidRDefault="000E5FA5" w:rsidP="000E5FA5">
      <w:pPr>
        <w:jc w:val="center"/>
        <w:rPr>
          <w:b/>
          <w:sz w:val="48"/>
        </w:rPr>
      </w:pPr>
      <w:r>
        <w:rPr>
          <w:b/>
          <w:sz w:val="48"/>
        </w:rPr>
        <w:t xml:space="preserve">Ogólnopolski </w:t>
      </w:r>
      <w:r w:rsidRPr="005A54E0">
        <w:rPr>
          <w:b/>
          <w:sz w:val="48"/>
        </w:rPr>
        <w:t>konkurs wiedzy o Europie</w:t>
      </w:r>
    </w:p>
    <w:p w:rsidR="000E5FA5" w:rsidRPr="005A54E0" w:rsidRDefault="000E5FA5" w:rsidP="000E5FA5">
      <w:pPr>
        <w:pStyle w:val="Nagwek1"/>
        <w:rPr>
          <w:smallCaps/>
          <w:sz w:val="22"/>
        </w:rPr>
      </w:pPr>
    </w:p>
    <w:p w:rsidR="000E5FA5" w:rsidRDefault="000E5FA5" w:rsidP="000E5FA5">
      <w:pPr>
        <w:pStyle w:val="Nagwek1"/>
        <w:rPr>
          <w:smallCaps/>
          <w:sz w:val="48"/>
        </w:rPr>
      </w:pPr>
      <w:r>
        <w:rPr>
          <w:smallCaps/>
          <w:sz w:val="48"/>
        </w:rPr>
        <w:t>„My w Europie”</w:t>
      </w:r>
    </w:p>
    <w:p w:rsidR="000E5FA5" w:rsidRPr="00444518" w:rsidRDefault="000E5FA5" w:rsidP="000E5FA5"/>
    <w:p w:rsidR="000E5FA5" w:rsidRDefault="000E5FA5" w:rsidP="000E5FA5">
      <w:pPr>
        <w:spacing w:line="360" w:lineRule="auto"/>
        <w:jc w:val="center"/>
        <w:rPr>
          <w:b/>
          <w:sz w:val="36"/>
        </w:rPr>
      </w:pPr>
      <w:r>
        <w:rPr>
          <w:b/>
          <w:sz w:val="36"/>
        </w:rPr>
        <w:t>Jak wykorzystać szanse w zjednoczonej Europie?</w:t>
      </w:r>
    </w:p>
    <w:p w:rsidR="000E5FA5" w:rsidRDefault="000E5FA5" w:rsidP="000E5FA5">
      <w:pPr>
        <w:spacing w:line="360" w:lineRule="auto"/>
        <w:jc w:val="center"/>
        <w:rPr>
          <w:b/>
          <w:sz w:val="36"/>
        </w:rPr>
      </w:pPr>
    </w:p>
    <w:p w:rsidR="000E5FA5" w:rsidRDefault="000E5FA5" w:rsidP="000E5FA5">
      <w:pPr>
        <w:spacing w:line="360" w:lineRule="auto"/>
        <w:jc w:val="center"/>
        <w:rPr>
          <w:b/>
          <w:sz w:val="36"/>
        </w:rPr>
      </w:pPr>
    </w:p>
    <w:p w:rsidR="000E5FA5" w:rsidRDefault="000E5FA5" w:rsidP="000E5FA5">
      <w:pPr>
        <w:spacing w:line="360" w:lineRule="auto"/>
        <w:jc w:val="center"/>
        <w:rPr>
          <w:b/>
          <w:sz w:val="36"/>
        </w:rPr>
      </w:pPr>
    </w:p>
    <w:p w:rsidR="000E5FA5" w:rsidRDefault="000E5FA5" w:rsidP="000E5FA5">
      <w:pPr>
        <w:pStyle w:val="Nagwek2"/>
        <w:spacing w:line="240" w:lineRule="auto"/>
        <w:rPr>
          <w:b/>
        </w:rPr>
      </w:pPr>
      <w:r>
        <w:rPr>
          <w:b/>
        </w:rPr>
        <w:t>Historyczne i ekonomiczne uwarunkowania integracji gospodarczej Europy.</w:t>
      </w:r>
    </w:p>
    <w:p w:rsidR="000E5FA5" w:rsidRDefault="000E5FA5" w:rsidP="000E5FA5"/>
    <w:p w:rsidR="000E5FA5" w:rsidRPr="00E546A3" w:rsidRDefault="000E5FA5" w:rsidP="000E5FA5"/>
    <w:p w:rsidR="000E5FA5" w:rsidRDefault="000E5FA5" w:rsidP="000E5FA5">
      <w:pPr>
        <w:pStyle w:val="Nagwek2"/>
        <w:spacing w:line="240" w:lineRule="auto"/>
        <w:rPr>
          <w:b/>
        </w:rPr>
      </w:pPr>
    </w:p>
    <w:p w:rsidR="000E5FA5" w:rsidRDefault="000E5FA5" w:rsidP="000E5FA5"/>
    <w:p w:rsidR="000E5FA5" w:rsidRPr="000E5FA5" w:rsidRDefault="000E5FA5" w:rsidP="000E5FA5"/>
    <w:p w:rsidR="000E5FA5" w:rsidRPr="008D312E" w:rsidRDefault="000E5FA5" w:rsidP="000E5FA5">
      <w:pPr>
        <w:pStyle w:val="Nagwek2"/>
        <w:spacing w:line="240" w:lineRule="auto"/>
        <w:rPr>
          <w:b/>
          <w:lang w:val="en-US"/>
        </w:rPr>
      </w:pPr>
      <w:proofErr w:type="spellStart"/>
      <w:r w:rsidRPr="008D312E">
        <w:rPr>
          <w:b/>
          <w:lang w:val="en-US"/>
        </w:rPr>
        <w:t>Edycja</w:t>
      </w:r>
      <w:proofErr w:type="spellEnd"/>
      <w:r w:rsidRPr="008D312E">
        <w:rPr>
          <w:b/>
          <w:lang w:val="en-US"/>
        </w:rPr>
        <w:t xml:space="preserve"> </w:t>
      </w:r>
      <w:proofErr w:type="spellStart"/>
      <w:r>
        <w:rPr>
          <w:b/>
          <w:lang w:val="en-US"/>
        </w:rPr>
        <w:t>ósma</w:t>
      </w:r>
      <w:proofErr w:type="spellEnd"/>
    </w:p>
    <w:p w:rsidR="000E5FA5" w:rsidRPr="008D312E" w:rsidRDefault="000E5FA5" w:rsidP="000E5FA5">
      <w:pPr>
        <w:rPr>
          <w:lang w:val="en-US"/>
        </w:rPr>
      </w:pPr>
    </w:p>
    <w:p w:rsidR="000E5FA5" w:rsidRPr="008D312E" w:rsidRDefault="000E5FA5" w:rsidP="000E5FA5">
      <w:pPr>
        <w:jc w:val="center"/>
        <w:rPr>
          <w:sz w:val="28"/>
          <w:lang w:val="en-US"/>
        </w:rPr>
      </w:pPr>
    </w:p>
    <w:p w:rsidR="000E5FA5" w:rsidRPr="008D312E" w:rsidRDefault="000E5FA5" w:rsidP="000E5FA5">
      <w:pPr>
        <w:jc w:val="center"/>
        <w:rPr>
          <w:sz w:val="28"/>
          <w:lang w:val="en-US"/>
        </w:rPr>
      </w:pPr>
    </w:p>
    <w:p w:rsidR="000E5FA5" w:rsidRPr="008D312E" w:rsidRDefault="000E5FA5" w:rsidP="000E5FA5">
      <w:pPr>
        <w:jc w:val="center"/>
        <w:rPr>
          <w:sz w:val="28"/>
          <w:lang w:val="en-US"/>
        </w:rPr>
      </w:pPr>
    </w:p>
    <w:p w:rsidR="000E5FA5" w:rsidRPr="008D312E" w:rsidRDefault="000E5FA5" w:rsidP="000E5FA5">
      <w:pPr>
        <w:jc w:val="center"/>
        <w:rPr>
          <w:sz w:val="28"/>
          <w:lang w:val="en-US"/>
        </w:rPr>
      </w:pPr>
    </w:p>
    <w:p w:rsidR="000E5FA5" w:rsidRDefault="000E5FA5" w:rsidP="000E5FA5">
      <w:pPr>
        <w:jc w:val="center"/>
        <w:rPr>
          <w:sz w:val="28"/>
          <w:lang w:val="en-US"/>
        </w:rPr>
      </w:pPr>
      <w:proofErr w:type="spellStart"/>
      <w:r w:rsidRPr="008D312E">
        <w:rPr>
          <w:sz w:val="28"/>
          <w:lang w:val="en-US"/>
        </w:rPr>
        <w:t>Patronat</w:t>
      </w:r>
      <w:proofErr w:type="spellEnd"/>
      <w:r w:rsidRPr="008D312E">
        <w:rPr>
          <w:sz w:val="28"/>
          <w:lang w:val="en-US"/>
        </w:rPr>
        <w:t xml:space="preserve"> </w:t>
      </w:r>
      <w:proofErr w:type="spellStart"/>
      <w:r w:rsidRPr="008D312E">
        <w:rPr>
          <w:sz w:val="28"/>
          <w:lang w:val="en-US"/>
        </w:rPr>
        <w:t>honorowy</w:t>
      </w:r>
      <w:proofErr w:type="spellEnd"/>
    </w:p>
    <w:p w:rsidR="000E5FA5" w:rsidRPr="008D312E" w:rsidRDefault="000E5FA5" w:rsidP="000E5FA5">
      <w:pPr>
        <w:jc w:val="center"/>
        <w:rPr>
          <w:sz w:val="28"/>
          <w:lang w:val="en-US"/>
        </w:rPr>
      </w:pPr>
    </w:p>
    <w:p w:rsidR="000E5FA5" w:rsidRDefault="000E5FA5" w:rsidP="000E5FA5">
      <w:pPr>
        <w:jc w:val="center"/>
        <w:rPr>
          <w:sz w:val="28"/>
          <w:lang w:val="en-US"/>
        </w:rPr>
      </w:pPr>
      <w:r w:rsidRPr="00E64DFD">
        <w:rPr>
          <w:sz w:val="28"/>
          <w:lang w:val="en-US"/>
        </w:rPr>
        <w:t xml:space="preserve">Lidia </w:t>
      </w:r>
      <w:proofErr w:type="spellStart"/>
      <w:r w:rsidRPr="00E64DFD">
        <w:rPr>
          <w:sz w:val="28"/>
          <w:lang w:val="en-US"/>
        </w:rPr>
        <w:t>Geringer</w:t>
      </w:r>
      <w:proofErr w:type="spellEnd"/>
      <w:r w:rsidRPr="00E64DFD">
        <w:rPr>
          <w:sz w:val="28"/>
          <w:lang w:val="en-US"/>
        </w:rPr>
        <w:t xml:space="preserve"> de </w:t>
      </w:r>
      <w:proofErr w:type="spellStart"/>
      <w:r w:rsidRPr="00E64DFD">
        <w:rPr>
          <w:sz w:val="28"/>
          <w:lang w:val="en-US"/>
        </w:rPr>
        <w:t>Oedenberg</w:t>
      </w:r>
      <w:proofErr w:type="spellEnd"/>
    </w:p>
    <w:p w:rsidR="000E5FA5" w:rsidRPr="000E5FA5" w:rsidRDefault="000E5FA5" w:rsidP="000E5FA5">
      <w:pPr>
        <w:jc w:val="center"/>
        <w:rPr>
          <w:sz w:val="28"/>
        </w:rPr>
      </w:pPr>
      <w:r w:rsidRPr="000E5FA5">
        <w:rPr>
          <w:sz w:val="28"/>
        </w:rPr>
        <w:t>Poseł do Parlamentu Europejskiego</w:t>
      </w:r>
    </w:p>
    <w:p w:rsidR="000E5FA5" w:rsidRPr="000E5FA5" w:rsidRDefault="000E5FA5" w:rsidP="000E5FA5"/>
    <w:p w:rsidR="000E5FA5" w:rsidRPr="000E5FA5" w:rsidRDefault="000E5FA5" w:rsidP="000E5FA5"/>
    <w:p w:rsidR="000E5FA5" w:rsidRPr="000E5FA5" w:rsidRDefault="000E5FA5" w:rsidP="000E5FA5"/>
    <w:p w:rsidR="000E5FA5" w:rsidRPr="000E5FA5" w:rsidRDefault="000E5FA5" w:rsidP="000E5FA5"/>
    <w:p w:rsidR="000E5FA5" w:rsidRDefault="000E5FA5" w:rsidP="000E5FA5"/>
    <w:p w:rsidR="000E5FA5" w:rsidRPr="000E5FA5" w:rsidRDefault="000E5FA5" w:rsidP="000E5FA5"/>
    <w:p w:rsidR="000E5FA5" w:rsidRPr="000E5FA5" w:rsidRDefault="000E5FA5" w:rsidP="000E5FA5">
      <w:pPr>
        <w:pStyle w:val="Nagwek4"/>
        <w:rPr>
          <w:i w:val="0"/>
          <w:sz w:val="32"/>
          <w:szCs w:val="32"/>
        </w:rPr>
      </w:pPr>
      <w:r w:rsidRPr="000E5FA5">
        <w:rPr>
          <w:i w:val="0"/>
          <w:sz w:val="32"/>
          <w:szCs w:val="32"/>
        </w:rPr>
        <w:lastRenderedPageBreak/>
        <w:t>Regulamin konkursu.</w:t>
      </w:r>
    </w:p>
    <w:p w:rsidR="000E5FA5" w:rsidRPr="000E5FA5" w:rsidRDefault="000E5FA5" w:rsidP="000E5FA5">
      <w:pPr>
        <w:spacing w:line="360" w:lineRule="auto"/>
        <w:rPr>
          <w:b/>
          <w:sz w:val="28"/>
        </w:rPr>
      </w:pPr>
    </w:p>
    <w:p w:rsidR="000E5FA5" w:rsidRDefault="000E5FA5" w:rsidP="000E5FA5">
      <w:pPr>
        <w:jc w:val="both"/>
        <w:rPr>
          <w:b/>
          <w:sz w:val="28"/>
        </w:rPr>
      </w:pPr>
      <w:r>
        <w:rPr>
          <w:b/>
          <w:sz w:val="28"/>
        </w:rPr>
        <w:t>Tematyka konkursu:</w:t>
      </w:r>
    </w:p>
    <w:p w:rsidR="000E5FA5" w:rsidRDefault="000E5FA5" w:rsidP="000E5FA5">
      <w:pPr>
        <w:jc w:val="both"/>
        <w:rPr>
          <w:sz w:val="28"/>
        </w:rPr>
      </w:pPr>
      <w:r w:rsidRPr="00DE4252">
        <w:rPr>
          <w:sz w:val="28"/>
        </w:rPr>
        <w:t>Zakres tematyczny konkursu</w:t>
      </w:r>
      <w:r>
        <w:rPr>
          <w:sz w:val="28"/>
        </w:rPr>
        <w:t xml:space="preserve"> będzie obejmował dwa obszary: </w:t>
      </w:r>
    </w:p>
    <w:p w:rsidR="000E5FA5" w:rsidRDefault="000E5FA5" w:rsidP="000E5FA5">
      <w:pPr>
        <w:jc w:val="both"/>
        <w:rPr>
          <w:sz w:val="28"/>
        </w:rPr>
      </w:pPr>
      <w:r>
        <w:rPr>
          <w:b/>
          <w:sz w:val="28"/>
        </w:rPr>
        <w:t>Z</w:t>
      </w:r>
      <w:r w:rsidRPr="00DE4252">
        <w:rPr>
          <w:b/>
          <w:sz w:val="28"/>
        </w:rPr>
        <w:t>akres stały</w:t>
      </w:r>
      <w:r>
        <w:rPr>
          <w:sz w:val="28"/>
        </w:rPr>
        <w:t>:</w:t>
      </w:r>
    </w:p>
    <w:p w:rsidR="000E5FA5" w:rsidRDefault="000E5FA5" w:rsidP="000E5FA5">
      <w:pPr>
        <w:numPr>
          <w:ilvl w:val="0"/>
          <w:numId w:val="2"/>
        </w:numPr>
        <w:jc w:val="both"/>
        <w:rPr>
          <w:sz w:val="28"/>
        </w:rPr>
      </w:pPr>
      <w:r>
        <w:rPr>
          <w:sz w:val="28"/>
        </w:rPr>
        <w:t>Podstawowe informacje dotyczące historii Europy jako organizmu polityczno-historycznego, współpracy w tworzeniu podstaw prawa europejskiego katalogu praw i obowiązków obywatelskich.</w:t>
      </w:r>
    </w:p>
    <w:p w:rsidR="000E5FA5" w:rsidRPr="0098398D" w:rsidRDefault="000E5FA5" w:rsidP="000E5FA5">
      <w:pPr>
        <w:numPr>
          <w:ilvl w:val="0"/>
          <w:numId w:val="2"/>
        </w:numPr>
        <w:jc w:val="both"/>
        <w:rPr>
          <w:sz w:val="28"/>
        </w:rPr>
      </w:pPr>
      <w:r>
        <w:rPr>
          <w:sz w:val="28"/>
        </w:rPr>
        <w:t>Historia powstawania państw narodowych w Europie, etapy kształtowania się świadomości narodowej w poszczególnych krajach europejskich.</w:t>
      </w:r>
    </w:p>
    <w:p w:rsidR="000E5FA5" w:rsidRDefault="000E5FA5" w:rsidP="000E5FA5">
      <w:pPr>
        <w:numPr>
          <w:ilvl w:val="0"/>
          <w:numId w:val="2"/>
        </w:numPr>
        <w:jc w:val="both"/>
        <w:rPr>
          <w:sz w:val="28"/>
        </w:rPr>
      </w:pPr>
      <w:r>
        <w:rPr>
          <w:sz w:val="28"/>
        </w:rPr>
        <w:t>Najważniejsze wydarzenia z historii Polski na tle wydarzeń europejskich</w:t>
      </w:r>
    </w:p>
    <w:p w:rsidR="000E5FA5" w:rsidRDefault="000E5FA5" w:rsidP="000E5FA5">
      <w:pPr>
        <w:jc w:val="both"/>
        <w:rPr>
          <w:b/>
          <w:sz w:val="28"/>
        </w:rPr>
      </w:pPr>
      <w:r>
        <w:rPr>
          <w:b/>
          <w:sz w:val="28"/>
        </w:rPr>
        <w:t>Zakres zmienny edycji siódmej:</w:t>
      </w:r>
    </w:p>
    <w:p w:rsidR="000E5FA5" w:rsidRPr="00E546A3" w:rsidRDefault="000E5FA5" w:rsidP="000E5FA5">
      <w:pPr>
        <w:numPr>
          <w:ilvl w:val="0"/>
          <w:numId w:val="4"/>
        </w:numPr>
        <w:jc w:val="both"/>
        <w:rPr>
          <w:sz w:val="28"/>
          <w:szCs w:val="28"/>
        </w:rPr>
      </w:pPr>
      <w:r w:rsidRPr="00E546A3">
        <w:rPr>
          <w:sz w:val="28"/>
          <w:szCs w:val="28"/>
        </w:rPr>
        <w:t>Historyczne przykłady integracji gospodarczej państw europejskich.</w:t>
      </w:r>
    </w:p>
    <w:p w:rsidR="000E5FA5" w:rsidRPr="00E546A3" w:rsidRDefault="000E5FA5" w:rsidP="000E5FA5">
      <w:pPr>
        <w:numPr>
          <w:ilvl w:val="0"/>
          <w:numId w:val="4"/>
        </w:numPr>
        <w:jc w:val="both"/>
        <w:rPr>
          <w:sz w:val="28"/>
          <w:szCs w:val="28"/>
        </w:rPr>
      </w:pPr>
      <w:r w:rsidRPr="00E546A3">
        <w:rPr>
          <w:sz w:val="28"/>
          <w:szCs w:val="28"/>
        </w:rPr>
        <w:t>Plan Marshalla jako etap integracji gospodarczej Europy zachodniej.</w:t>
      </w:r>
    </w:p>
    <w:p w:rsidR="000E5FA5" w:rsidRPr="00E546A3" w:rsidRDefault="000E5FA5" w:rsidP="000E5FA5">
      <w:pPr>
        <w:numPr>
          <w:ilvl w:val="0"/>
          <w:numId w:val="4"/>
        </w:numPr>
        <w:jc w:val="both"/>
        <w:rPr>
          <w:sz w:val="28"/>
          <w:szCs w:val="28"/>
        </w:rPr>
      </w:pPr>
      <w:r w:rsidRPr="00E546A3">
        <w:rPr>
          <w:sz w:val="28"/>
          <w:szCs w:val="28"/>
        </w:rPr>
        <w:t>Przyczyny powstanie wspólnot europejskich po drugiej wojnie światowej.</w:t>
      </w:r>
    </w:p>
    <w:p w:rsidR="000E5FA5" w:rsidRPr="00E546A3" w:rsidRDefault="000E5FA5" w:rsidP="000E5FA5">
      <w:pPr>
        <w:numPr>
          <w:ilvl w:val="0"/>
          <w:numId w:val="4"/>
        </w:numPr>
        <w:jc w:val="both"/>
        <w:rPr>
          <w:sz w:val="28"/>
          <w:szCs w:val="28"/>
        </w:rPr>
      </w:pPr>
      <w:r w:rsidRPr="00E546A3">
        <w:rPr>
          <w:sz w:val="28"/>
          <w:szCs w:val="28"/>
        </w:rPr>
        <w:t xml:space="preserve">Zasady współpracy i znaczenie RWPG dla Europy </w:t>
      </w:r>
      <w:r>
        <w:rPr>
          <w:sz w:val="28"/>
          <w:szCs w:val="28"/>
        </w:rPr>
        <w:t xml:space="preserve">środkowej i </w:t>
      </w:r>
      <w:r w:rsidRPr="00E546A3">
        <w:rPr>
          <w:sz w:val="28"/>
          <w:szCs w:val="28"/>
        </w:rPr>
        <w:t>wschodniej.</w:t>
      </w:r>
    </w:p>
    <w:p w:rsidR="000E5FA5" w:rsidRDefault="000E5FA5" w:rsidP="000E5FA5">
      <w:pPr>
        <w:numPr>
          <w:ilvl w:val="0"/>
          <w:numId w:val="4"/>
        </w:numPr>
        <w:jc w:val="both"/>
        <w:rPr>
          <w:sz w:val="28"/>
          <w:szCs w:val="28"/>
        </w:rPr>
      </w:pPr>
      <w:r>
        <w:rPr>
          <w:sz w:val="28"/>
          <w:szCs w:val="28"/>
        </w:rPr>
        <w:t>Programy pomocowe WE i UE i ich znaczenie dla niwelowania różnic w krajach wspólnoty.</w:t>
      </w:r>
    </w:p>
    <w:p w:rsidR="000E5FA5" w:rsidRPr="00E546A3" w:rsidRDefault="000E5FA5" w:rsidP="000E5FA5">
      <w:pPr>
        <w:numPr>
          <w:ilvl w:val="0"/>
          <w:numId w:val="4"/>
        </w:numPr>
        <w:jc w:val="both"/>
        <w:rPr>
          <w:sz w:val="28"/>
          <w:szCs w:val="28"/>
        </w:rPr>
      </w:pPr>
      <w:r>
        <w:rPr>
          <w:sz w:val="28"/>
          <w:szCs w:val="28"/>
        </w:rPr>
        <w:t>Wpływ RWPG i integracji z Unią Europejska dla gospodarczego rozwoju Polski.</w:t>
      </w:r>
    </w:p>
    <w:p w:rsidR="000E5FA5" w:rsidRPr="00E546A3" w:rsidRDefault="000E5FA5" w:rsidP="000E5FA5">
      <w:pPr>
        <w:pStyle w:val="Nagwek5"/>
        <w:jc w:val="both"/>
        <w:rPr>
          <w:b/>
          <w:color w:val="365F91" w:themeColor="accent1" w:themeShade="BF"/>
        </w:rPr>
      </w:pPr>
      <w:r w:rsidRPr="00E546A3">
        <w:rPr>
          <w:b/>
          <w:color w:val="365F91" w:themeColor="accent1" w:themeShade="BF"/>
        </w:rPr>
        <w:t>Konkurs składa się z trzech etapów:</w:t>
      </w:r>
    </w:p>
    <w:p w:rsidR="000E5FA5" w:rsidRDefault="000E5FA5" w:rsidP="000E5FA5">
      <w:pPr>
        <w:pStyle w:val="Nagwek6"/>
        <w:jc w:val="both"/>
      </w:pPr>
      <w:r>
        <w:t xml:space="preserve">Etap I </w:t>
      </w:r>
    </w:p>
    <w:p w:rsidR="000E5FA5" w:rsidRDefault="000E5FA5" w:rsidP="000E5FA5">
      <w:pPr>
        <w:rPr>
          <w:sz w:val="28"/>
          <w:szCs w:val="28"/>
        </w:rPr>
      </w:pPr>
      <w:r w:rsidRPr="00E546A3">
        <w:rPr>
          <w:sz w:val="28"/>
          <w:szCs w:val="28"/>
        </w:rPr>
        <w:t xml:space="preserve">Etap </w:t>
      </w:r>
      <w:r w:rsidR="00F56F2F">
        <w:rPr>
          <w:sz w:val="28"/>
          <w:szCs w:val="28"/>
        </w:rPr>
        <w:t>pierwszy</w:t>
      </w:r>
      <w:r w:rsidRPr="00E546A3">
        <w:rPr>
          <w:sz w:val="28"/>
          <w:szCs w:val="28"/>
        </w:rPr>
        <w:t xml:space="preserve"> ma na celu wyłonienie znawców historii i dnia dzisiejszego Europy. Będziemy oceniać i doceniać wiedzę z zakresu historii Europy, </w:t>
      </w:r>
      <w:r>
        <w:rPr>
          <w:sz w:val="28"/>
          <w:szCs w:val="28"/>
        </w:rPr>
        <w:t>historii integracji gospodarczej</w:t>
      </w:r>
      <w:r w:rsidRPr="00E546A3">
        <w:rPr>
          <w:sz w:val="28"/>
          <w:szCs w:val="28"/>
        </w:rPr>
        <w:t>, systemów politycznych i systemów partyjnych krajów Europy. Będziemy promować uczniów, którzy potrafią analizować i uzasadniać swoje zdanie. Zadaniem uczestników będzie napisanie eseju na jeden z trzech tematów, związanych z problematyką konkursu.</w:t>
      </w:r>
    </w:p>
    <w:p w:rsidR="001363F9" w:rsidRPr="001363F9" w:rsidRDefault="000E5FA5" w:rsidP="001363F9">
      <w:pPr>
        <w:rPr>
          <w:sz w:val="28"/>
          <w:szCs w:val="28"/>
        </w:rPr>
      </w:pPr>
      <w:r>
        <w:rPr>
          <w:sz w:val="28"/>
          <w:szCs w:val="28"/>
        </w:rPr>
        <w:t>Tematy esejów.</w:t>
      </w:r>
    </w:p>
    <w:p w:rsidR="001363F9" w:rsidRPr="001363F9" w:rsidRDefault="001363F9" w:rsidP="001363F9">
      <w:pPr>
        <w:pStyle w:val="Akapitzlist"/>
        <w:numPr>
          <w:ilvl w:val="0"/>
          <w:numId w:val="6"/>
        </w:numPr>
        <w:spacing w:line="360" w:lineRule="auto"/>
        <w:ind w:left="993" w:hanging="284"/>
        <w:jc w:val="both"/>
        <w:rPr>
          <w:rFonts w:asciiTheme="minorHAnsi" w:hAnsiTheme="minorHAnsi"/>
          <w:b/>
          <w:i/>
          <w:sz w:val="28"/>
          <w:szCs w:val="28"/>
        </w:rPr>
      </w:pPr>
      <w:r w:rsidRPr="001363F9">
        <w:rPr>
          <w:rFonts w:asciiTheme="minorHAnsi" w:hAnsiTheme="minorHAnsi"/>
          <w:b/>
          <w:i/>
          <w:sz w:val="28"/>
          <w:szCs w:val="28"/>
        </w:rPr>
        <w:t>Od strefy wolnego handlu do unii gospodarczo-walutowej – etapy osiągania poszczególnych form instytucjonalnych integracji w Europie</w:t>
      </w:r>
      <w:bookmarkStart w:id="0" w:name="_GoBack"/>
      <w:bookmarkEnd w:id="0"/>
      <w:r w:rsidRPr="001363F9">
        <w:rPr>
          <w:rFonts w:asciiTheme="minorHAnsi" w:hAnsiTheme="minorHAnsi"/>
          <w:b/>
          <w:i/>
          <w:sz w:val="28"/>
          <w:szCs w:val="28"/>
        </w:rPr>
        <w:t>.</w:t>
      </w:r>
    </w:p>
    <w:p w:rsidR="001363F9" w:rsidRPr="001363F9" w:rsidRDefault="001363F9" w:rsidP="001363F9">
      <w:pPr>
        <w:pStyle w:val="Akapitzlist"/>
        <w:numPr>
          <w:ilvl w:val="0"/>
          <w:numId w:val="6"/>
        </w:numPr>
        <w:spacing w:line="360" w:lineRule="auto"/>
        <w:ind w:left="993" w:hanging="284"/>
        <w:jc w:val="both"/>
        <w:rPr>
          <w:rFonts w:asciiTheme="minorHAnsi" w:hAnsiTheme="minorHAnsi"/>
          <w:b/>
          <w:i/>
          <w:sz w:val="28"/>
          <w:szCs w:val="28"/>
        </w:rPr>
      </w:pPr>
      <w:r w:rsidRPr="001363F9">
        <w:rPr>
          <w:rFonts w:asciiTheme="minorHAnsi" w:hAnsiTheme="minorHAnsi"/>
          <w:b/>
          <w:i/>
          <w:sz w:val="28"/>
          <w:szCs w:val="28"/>
        </w:rPr>
        <w:t>Integracja walutowa w Unii Europejskiej. Przebieg i skutki dla gospodarek państw unii.</w:t>
      </w:r>
    </w:p>
    <w:p w:rsidR="001363F9" w:rsidRPr="001363F9" w:rsidRDefault="001363F9" w:rsidP="001363F9">
      <w:pPr>
        <w:pStyle w:val="Akapitzlist"/>
        <w:numPr>
          <w:ilvl w:val="0"/>
          <w:numId w:val="6"/>
        </w:numPr>
        <w:spacing w:line="360" w:lineRule="auto"/>
        <w:ind w:left="993" w:hanging="284"/>
        <w:jc w:val="both"/>
        <w:rPr>
          <w:rFonts w:asciiTheme="minorHAnsi" w:hAnsiTheme="minorHAnsi"/>
          <w:b/>
          <w:i/>
          <w:sz w:val="28"/>
          <w:szCs w:val="28"/>
        </w:rPr>
      </w:pPr>
      <w:r w:rsidRPr="001363F9">
        <w:rPr>
          <w:rFonts w:asciiTheme="minorHAnsi" w:hAnsiTheme="minorHAnsi"/>
          <w:b/>
          <w:i/>
          <w:sz w:val="28"/>
          <w:szCs w:val="28"/>
        </w:rPr>
        <w:t>Skutki członkostwa w Unii Europejskiej dla polskiej gospodarki. Sukcesy i porażki polskiej integracji.</w:t>
      </w:r>
    </w:p>
    <w:p w:rsidR="000E5FA5" w:rsidRPr="001363F9" w:rsidRDefault="001363F9" w:rsidP="001363F9">
      <w:pPr>
        <w:pStyle w:val="Akapitzlist"/>
        <w:numPr>
          <w:ilvl w:val="0"/>
          <w:numId w:val="6"/>
        </w:numPr>
        <w:spacing w:line="360" w:lineRule="auto"/>
        <w:ind w:left="993" w:hanging="284"/>
        <w:jc w:val="both"/>
        <w:rPr>
          <w:rFonts w:asciiTheme="minorHAnsi" w:hAnsiTheme="minorHAnsi"/>
          <w:b/>
          <w:i/>
          <w:sz w:val="28"/>
          <w:szCs w:val="28"/>
        </w:rPr>
      </w:pPr>
      <w:r w:rsidRPr="001363F9">
        <w:rPr>
          <w:rFonts w:asciiTheme="minorHAnsi" w:hAnsiTheme="minorHAnsi"/>
          <w:b/>
          <w:i/>
          <w:sz w:val="28"/>
          <w:szCs w:val="28"/>
        </w:rPr>
        <w:lastRenderedPageBreak/>
        <w:t>Skutki rosyjskiego embarga z 2014 roku dla unijnej gospodarki ze szczególnym uwzględnieniem Polski.</w:t>
      </w:r>
    </w:p>
    <w:p w:rsidR="000E5FA5" w:rsidRDefault="000E5FA5" w:rsidP="000E5FA5">
      <w:pPr>
        <w:pStyle w:val="Nagwek6"/>
        <w:jc w:val="both"/>
      </w:pPr>
      <w:r>
        <w:t>Etap II</w:t>
      </w:r>
    </w:p>
    <w:p w:rsidR="000E5FA5" w:rsidRDefault="000E5FA5" w:rsidP="000E5FA5">
      <w:pPr>
        <w:pStyle w:val="Tekstpodstawowy"/>
        <w:jc w:val="both"/>
      </w:pPr>
      <w:r>
        <w:t xml:space="preserve">Etap drugi przeprowadzany jest przez szkoły, polega na rozwiązaniu testu. Czas przeznaczony na rozwiązanie testu wynosi 120 min. </w:t>
      </w:r>
    </w:p>
    <w:p w:rsidR="000E5FA5" w:rsidRPr="000E5FA5" w:rsidRDefault="000E5FA5" w:rsidP="000E5FA5">
      <w:pPr>
        <w:jc w:val="both"/>
        <w:rPr>
          <w:sz w:val="28"/>
        </w:rPr>
      </w:pPr>
      <w:r>
        <w:rPr>
          <w:sz w:val="28"/>
        </w:rPr>
        <w:t>Testy, nie poprawione, przekazywane są do Komisji Konkursowej w dniu eliminacji. Limit punktów uprawniający do wzięcia udziału w drugim etapie konkursu wynosi 60%.. Komisja w terminie do 31 stycznia 2015r. przekazuje szkołom wyniki punktowe oraz ogłasza listę uczestników drugiego etapu. W razie wątpliwości istnieje możliwość wglądu do poprawionych prac w siedzibie Komitetu Organizacyjnego.</w:t>
      </w:r>
    </w:p>
    <w:p w:rsidR="000E5FA5" w:rsidRDefault="000E5FA5" w:rsidP="000E5FA5">
      <w:pPr>
        <w:jc w:val="both"/>
        <w:rPr>
          <w:i/>
          <w:color w:val="17365D"/>
        </w:rPr>
      </w:pPr>
    </w:p>
    <w:p w:rsidR="000E5FA5" w:rsidRDefault="000E5FA5" w:rsidP="000E5FA5">
      <w:pPr>
        <w:jc w:val="both"/>
        <w:rPr>
          <w:i/>
          <w:color w:val="17365D"/>
        </w:rPr>
      </w:pPr>
    </w:p>
    <w:p w:rsidR="000E5FA5" w:rsidRDefault="000E5FA5" w:rsidP="000E5FA5">
      <w:pPr>
        <w:jc w:val="both"/>
        <w:rPr>
          <w:i/>
          <w:color w:val="17365D"/>
        </w:rPr>
      </w:pPr>
      <w:r>
        <w:rPr>
          <w:i/>
          <w:color w:val="17365D"/>
        </w:rPr>
        <w:t>Etap III:</w:t>
      </w:r>
    </w:p>
    <w:p w:rsidR="000E5FA5" w:rsidRDefault="000E5FA5" w:rsidP="000E5FA5">
      <w:pPr>
        <w:jc w:val="both"/>
        <w:rPr>
          <w:sz w:val="28"/>
          <w:szCs w:val="28"/>
        </w:rPr>
      </w:pPr>
      <w:r w:rsidRPr="00A13AB1">
        <w:rPr>
          <w:sz w:val="28"/>
          <w:szCs w:val="28"/>
        </w:rPr>
        <w:t xml:space="preserve">Składa się z dwóch części, pierwszą częścią jest test, do którego zostanie zakwalifikowanych </w:t>
      </w:r>
      <w:r>
        <w:rPr>
          <w:sz w:val="28"/>
          <w:szCs w:val="28"/>
        </w:rPr>
        <w:t>10-15 finalistów. Spośród nich wyłonimy 3 ostatecznych finalistów, którzy zmierzą się w rozgrywce ustnej.</w:t>
      </w:r>
    </w:p>
    <w:p w:rsidR="000E5FA5" w:rsidRPr="00A13AB1" w:rsidRDefault="000E5FA5" w:rsidP="000E5FA5">
      <w:pPr>
        <w:jc w:val="both"/>
        <w:rPr>
          <w:sz w:val="28"/>
          <w:szCs w:val="28"/>
        </w:rPr>
      </w:pPr>
    </w:p>
    <w:p w:rsidR="000E5FA5" w:rsidRDefault="000E5FA5" w:rsidP="000E5FA5">
      <w:pPr>
        <w:pStyle w:val="Tekstpodstawowy"/>
        <w:jc w:val="both"/>
        <w:rPr>
          <w:b/>
          <w:i/>
        </w:rPr>
      </w:pPr>
      <w:r>
        <w:rPr>
          <w:b/>
          <w:i/>
        </w:rPr>
        <w:t>Terminy:</w:t>
      </w:r>
    </w:p>
    <w:p w:rsidR="000E5FA5" w:rsidRDefault="000E5FA5" w:rsidP="000E5FA5">
      <w:pPr>
        <w:pStyle w:val="Tekstpodstawowy"/>
        <w:jc w:val="both"/>
        <w:rPr>
          <w:b/>
          <w:i/>
        </w:rPr>
      </w:pPr>
    </w:p>
    <w:p w:rsidR="000E5FA5" w:rsidRDefault="000E5FA5" w:rsidP="000E5FA5">
      <w:pPr>
        <w:pStyle w:val="Tekstpodstawowy"/>
        <w:jc w:val="both"/>
        <w:rPr>
          <w:b/>
        </w:rPr>
      </w:pPr>
      <w:r>
        <w:rPr>
          <w:b/>
        </w:rPr>
        <w:t>1. Zgłosz</w:t>
      </w:r>
      <w:r w:rsidR="00841C74">
        <w:rPr>
          <w:b/>
        </w:rPr>
        <w:t>enie udziału w konkursie - do 30</w:t>
      </w:r>
      <w:r>
        <w:rPr>
          <w:b/>
        </w:rPr>
        <w:t xml:space="preserve"> listopada 2014 r. Za zgłoszenie uznane będzie nadesłanie pracy wraz z metryczką. Wyniki pierwsze</w:t>
      </w:r>
      <w:r w:rsidR="00CC7D3A">
        <w:rPr>
          <w:b/>
        </w:rPr>
        <w:t>j części ogłoszone zostaną do 19</w:t>
      </w:r>
      <w:r>
        <w:rPr>
          <w:b/>
        </w:rPr>
        <w:t xml:space="preserve"> grudnia 2014.</w:t>
      </w:r>
    </w:p>
    <w:p w:rsidR="000E5FA5" w:rsidRDefault="000E5FA5" w:rsidP="000E5FA5">
      <w:pPr>
        <w:pStyle w:val="Tekstpodstawowy"/>
        <w:jc w:val="both"/>
        <w:rPr>
          <w:b/>
        </w:rPr>
      </w:pPr>
      <w:r>
        <w:rPr>
          <w:b/>
        </w:rPr>
        <w:t>2. Etap II odbędzie się 9 stycznia 2015 w szkołach macierzystych uczestników konkursu.</w:t>
      </w:r>
    </w:p>
    <w:p w:rsidR="000E5FA5" w:rsidRDefault="000E5FA5" w:rsidP="000E5FA5">
      <w:pPr>
        <w:jc w:val="both"/>
        <w:rPr>
          <w:b/>
          <w:sz w:val="28"/>
          <w:szCs w:val="28"/>
        </w:rPr>
      </w:pPr>
      <w:r w:rsidRPr="004C7394">
        <w:rPr>
          <w:b/>
          <w:sz w:val="28"/>
          <w:szCs w:val="28"/>
        </w:rPr>
        <w:t xml:space="preserve">3. Etap III odbędzie się </w:t>
      </w:r>
      <w:r w:rsidR="00F56F2F">
        <w:rPr>
          <w:b/>
          <w:sz w:val="28"/>
          <w:szCs w:val="28"/>
        </w:rPr>
        <w:t xml:space="preserve">27 marca 2015 roku </w:t>
      </w:r>
      <w:r w:rsidRPr="004C7394">
        <w:rPr>
          <w:b/>
          <w:sz w:val="28"/>
          <w:szCs w:val="28"/>
        </w:rPr>
        <w:t>w Instytucie Politologii, w jury będą zasiadali pracownicy naukowi Instytutu, dlatego data etapu III może ulec przesunięciu</w:t>
      </w:r>
    </w:p>
    <w:p w:rsidR="001363F9" w:rsidRPr="004C7394" w:rsidRDefault="001363F9" w:rsidP="000E5FA5">
      <w:pPr>
        <w:jc w:val="both"/>
        <w:rPr>
          <w:b/>
          <w:sz w:val="28"/>
          <w:szCs w:val="28"/>
        </w:rPr>
      </w:pPr>
    </w:p>
    <w:p w:rsidR="000E5FA5" w:rsidRDefault="000E5FA5" w:rsidP="000E5FA5">
      <w:pPr>
        <w:pStyle w:val="Tekstpodstawowy"/>
        <w:jc w:val="both"/>
      </w:pPr>
      <w:r>
        <w:rPr>
          <w:b/>
          <w:i/>
        </w:rPr>
        <w:t>Nagrody:</w:t>
      </w:r>
      <w:r w:rsidRPr="008F744F">
        <w:t xml:space="preserve"> </w:t>
      </w:r>
    </w:p>
    <w:p w:rsidR="000E5FA5" w:rsidRDefault="000E5FA5" w:rsidP="000E5FA5">
      <w:pPr>
        <w:pStyle w:val="Tekstpodstawowy"/>
        <w:jc w:val="both"/>
      </w:pPr>
      <w:r>
        <w:t>Informacje dotyczące nagrody głównej ukażą się na stronie internetowej Liceum Ogólnokształcącego nr XII w późniejszym terminie lub pozostaną niespodzianką. Fundatorami pozostałych  nagród są Dyrekcja Liceum Ogólnokształcącego nr XII im Bolesława Chrobrego we Wrocławiu oraz Dyrekcja Instytutu Politologii Uniwersytetu Wrocławskiego. Nagrodą główną będzie wyjazd studyjny do Brukseli fundowany prze panią poseł Lidię Geringer de Oedenberg oraz przyjęcie na kierunek politologia na Uniwersytecie Wrocławskim.</w:t>
      </w:r>
    </w:p>
    <w:p w:rsidR="000E5FA5" w:rsidRPr="001363F9" w:rsidRDefault="000E5FA5" w:rsidP="000E5FA5">
      <w:pPr>
        <w:pStyle w:val="Tekstpodstawowy"/>
        <w:jc w:val="both"/>
      </w:pPr>
      <w:r>
        <w:t xml:space="preserve"> </w:t>
      </w:r>
      <w:r>
        <w:rPr>
          <w:b/>
          <w:i/>
        </w:rPr>
        <w:t>Organizatorzy:</w:t>
      </w:r>
    </w:p>
    <w:p w:rsidR="000E5FA5" w:rsidRDefault="000E5FA5" w:rsidP="000E5FA5">
      <w:pPr>
        <w:pStyle w:val="Tekstpodstawowy"/>
        <w:jc w:val="both"/>
      </w:pPr>
      <w:r>
        <w:t xml:space="preserve">Pomysłodawcą konkursu jest Anna </w:t>
      </w:r>
      <w:proofErr w:type="spellStart"/>
      <w:r>
        <w:t>Wąsiel-Alberska</w:t>
      </w:r>
      <w:proofErr w:type="spellEnd"/>
      <w:r>
        <w:t xml:space="preserve">, nauczycielka historii i </w:t>
      </w:r>
      <w:proofErr w:type="spellStart"/>
      <w:r>
        <w:t>WOS-u</w:t>
      </w:r>
      <w:proofErr w:type="spellEnd"/>
      <w:r>
        <w:t xml:space="preserve"> w Liceum Ogólnokształcącym nr XII im. Bolesława Chrobrego we Wrocławiu i Liceum Ogólnokształcące we Wrocławiu jest głównym </w:t>
      </w:r>
      <w:r>
        <w:lastRenderedPageBreak/>
        <w:t>organizatorem konkursu. Współorganizatorem konkursu jest Instytut Politologii Uniwersytetu Wrocławskiego, którego pracownicy będą służyć pomocą merytoryczną.</w:t>
      </w:r>
    </w:p>
    <w:p w:rsidR="000E5FA5" w:rsidRDefault="000E5FA5" w:rsidP="000E5FA5">
      <w:pPr>
        <w:pStyle w:val="Tekstpodstawowy"/>
        <w:jc w:val="both"/>
      </w:pPr>
    </w:p>
    <w:p w:rsidR="000E5FA5" w:rsidRDefault="000E5FA5" w:rsidP="000E5FA5">
      <w:pPr>
        <w:pStyle w:val="Tekstpodstawowy"/>
        <w:jc w:val="both"/>
        <w:rPr>
          <w:b/>
          <w:i/>
        </w:rPr>
      </w:pPr>
      <w:r>
        <w:rPr>
          <w:b/>
          <w:i/>
        </w:rPr>
        <w:t>Uczestnicy:</w:t>
      </w:r>
    </w:p>
    <w:p w:rsidR="000E5FA5" w:rsidRDefault="000E5FA5" w:rsidP="000E5FA5">
      <w:pPr>
        <w:pStyle w:val="Tekstpodstawowy"/>
        <w:jc w:val="both"/>
        <w:rPr>
          <w:b/>
        </w:rPr>
      </w:pPr>
    </w:p>
    <w:p w:rsidR="000E5FA5" w:rsidRDefault="000E5FA5" w:rsidP="000E5FA5">
      <w:pPr>
        <w:pStyle w:val="Tekstpodstawowy"/>
        <w:jc w:val="both"/>
      </w:pPr>
      <w:r>
        <w:t xml:space="preserve">Udział w konkursie mogą wziąć uczniowie szkół </w:t>
      </w:r>
      <w:proofErr w:type="spellStart"/>
      <w:r>
        <w:t>ponadgimnazjalnych</w:t>
      </w:r>
      <w:proofErr w:type="spellEnd"/>
      <w:r>
        <w:t xml:space="preserve"> z całej Polski zainteresowani współczesnymi problemami Polski i państw pokomunistycznych, oraz chcący pogłębić swoją wiedzę na temat.</w:t>
      </w:r>
    </w:p>
    <w:p w:rsidR="000E5FA5" w:rsidRDefault="000E5FA5" w:rsidP="000E5FA5">
      <w:pPr>
        <w:pStyle w:val="Tekstpodstawowy"/>
        <w:jc w:val="both"/>
      </w:pPr>
    </w:p>
    <w:p w:rsidR="000E5FA5" w:rsidRDefault="000E5FA5" w:rsidP="000E5FA5">
      <w:pPr>
        <w:pStyle w:val="Tekstpodstawowy"/>
        <w:jc w:val="both"/>
        <w:rPr>
          <w:b/>
          <w:i/>
        </w:rPr>
      </w:pPr>
      <w:r>
        <w:rPr>
          <w:b/>
          <w:i/>
        </w:rPr>
        <w:t>Cele konkursu:</w:t>
      </w:r>
    </w:p>
    <w:p w:rsidR="000E5FA5" w:rsidRDefault="000E5FA5" w:rsidP="000E5FA5">
      <w:pPr>
        <w:pStyle w:val="Tekstpodstawowy"/>
        <w:numPr>
          <w:ilvl w:val="0"/>
          <w:numId w:val="1"/>
        </w:numPr>
        <w:jc w:val="both"/>
        <w:rPr>
          <w:b/>
        </w:rPr>
      </w:pPr>
      <w:r>
        <w:t>Pogłębienie wiedzy na temat funkcjonowania demokratycznego państwa prawa;</w:t>
      </w:r>
    </w:p>
    <w:p w:rsidR="000E5FA5" w:rsidRDefault="000E5FA5" w:rsidP="000E5FA5">
      <w:pPr>
        <w:pStyle w:val="Tekstpodstawowy"/>
        <w:numPr>
          <w:ilvl w:val="0"/>
          <w:numId w:val="1"/>
        </w:numPr>
        <w:jc w:val="both"/>
      </w:pPr>
      <w:r>
        <w:t>Przypomnienie etapów formowania się państw europejskich, ich ustrojów politycznych;</w:t>
      </w:r>
    </w:p>
    <w:p w:rsidR="000E5FA5" w:rsidRDefault="000E5FA5" w:rsidP="000E5FA5">
      <w:pPr>
        <w:pStyle w:val="Tekstpodstawowy"/>
        <w:numPr>
          <w:ilvl w:val="0"/>
          <w:numId w:val="1"/>
        </w:numPr>
        <w:jc w:val="both"/>
      </w:pPr>
      <w:r>
        <w:t>Zrozumienie okoliczności kształtowania się systemów politycznych i prawnych państw europejskich;</w:t>
      </w:r>
    </w:p>
    <w:p w:rsidR="000E5FA5" w:rsidRDefault="000E5FA5" w:rsidP="000E5FA5">
      <w:pPr>
        <w:pStyle w:val="Tekstpodstawowy"/>
        <w:numPr>
          <w:ilvl w:val="0"/>
          <w:numId w:val="1"/>
        </w:numPr>
        <w:jc w:val="both"/>
      </w:pPr>
      <w:r>
        <w:t>Dostrzeżenie historycznych uwarunkowań procesów integracyjnych w Europie.</w:t>
      </w:r>
    </w:p>
    <w:p w:rsidR="000E5FA5" w:rsidRDefault="000E5FA5" w:rsidP="000E5FA5">
      <w:pPr>
        <w:pStyle w:val="Tekstpodstawowy"/>
        <w:numPr>
          <w:ilvl w:val="0"/>
          <w:numId w:val="1"/>
        </w:numPr>
        <w:jc w:val="both"/>
      </w:pPr>
      <w:r>
        <w:t>Zrozumienie przyczyn i skutków różnic w rozwoju gospodarczym państw europejskich i powodów ich niwelowania.</w:t>
      </w:r>
    </w:p>
    <w:p w:rsidR="000E5FA5" w:rsidRDefault="000E5FA5" w:rsidP="000E5FA5">
      <w:pPr>
        <w:pStyle w:val="Tekstpodstawowy"/>
        <w:numPr>
          <w:ilvl w:val="0"/>
          <w:numId w:val="1"/>
        </w:numPr>
        <w:jc w:val="both"/>
      </w:pPr>
      <w:r>
        <w:t>Dostrzeżenie zmian w gospodarce światowej jako powodów pogłębienia współpracy państw europejskich.</w:t>
      </w:r>
    </w:p>
    <w:p w:rsidR="000E5FA5" w:rsidRPr="002C41E6" w:rsidRDefault="000E5FA5" w:rsidP="000E5FA5">
      <w:pPr>
        <w:pStyle w:val="Tekstpodstawowy"/>
        <w:jc w:val="both"/>
        <w:rPr>
          <w:b/>
          <w:szCs w:val="28"/>
        </w:rPr>
      </w:pPr>
      <w:r w:rsidRPr="002C41E6">
        <w:rPr>
          <w:b/>
          <w:szCs w:val="28"/>
        </w:rPr>
        <w:t>Literatura dla tematu stałego:</w:t>
      </w:r>
    </w:p>
    <w:p w:rsidR="000E5FA5" w:rsidRPr="00181F4B" w:rsidRDefault="000E5FA5" w:rsidP="000E5FA5">
      <w:pPr>
        <w:pStyle w:val="Tekstpodstawowy"/>
        <w:numPr>
          <w:ilvl w:val="0"/>
          <w:numId w:val="3"/>
        </w:numPr>
        <w:jc w:val="both"/>
        <w:rPr>
          <w:i/>
          <w:sz w:val="24"/>
        </w:rPr>
      </w:pPr>
      <w:proofErr w:type="spellStart"/>
      <w:r w:rsidRPr="00181F4B">
        <w:rPr>
          <w:i/>
          <w:sz w:val="24"/>
        </w:rPr>
        <w:t>A.Mączak</w:t>
      </w:r>
      <w:proofErr w:type="spellEnd"/>
      <w:r w:rsidRPr="00181F4B">
        <w:rPr>
          <w:i/>
          <w:sz w:val="24"/>
        </w:rPr>
        <w:t>, red., Historia Europy, Wrocław-Ossolineum 1997</w:t>
      </w:r>
    </w:p>
    <w:p w:rsidR="000E5FA5" w:rsidRPr="00181F4B" w:rsidRDefault="000E5FA5" w:rsidP="000E5FA5">
      <w:pPr>
        <w:pStyle w:val="Tekstpodstawowy"/>
        <w:numPr>
          <w:ilvl w:val="0"/>
          <w:numId w:val="3"/>
        </w:numPr>
        <w:jc w:val="both"/>
        <w:rPr>
          <w:i/>
          <w:sz w:val="24"/>
        </w:rPr>
      </w:pPr>
      <w:proofErr w:type="spellStart"/>
      <w:r w:rsidRPr="00181F4B">
        <w:rPr>
          <w:i/>
          <w:sz w:val="24"/>
        </w:rPr>
        <w:t>K.Wojtaszczyk</w:t>
      </w:r>
      <w:proofErr w:type="spellEnd"/>
      <w:r w:rsidRPr="00181F4B">
        <w:rPr>
          <w:i/>
          <w:sz w:val="24"/>
        </w:rPr>
        <w:t xml:space="preserve">, red. Wiedza o społeczeństwie, podręcznik wiedzy o społeczeństwie dla szkół </w:t>
      </w:r>
      <w:proofErr w:type="spellStart"/>
      <w:r w:rsidRPr="00181F4B">
        <w:rPr>
          <w:i/>
          <w:sz w:val="24"/>
        </w:rPr>
        <w:t>ponadgimnazjalnych</w:t>
      </w:r>
      <w:proofErr w:type="spellEnd"/>
      <w:r w:rsidRPr="00181F4B">
        <w:rPr>
          <w:i/>
          <w:sz w:val="24"/>
        </w:rPr>
        <w:t>, zakres podstawowy i rozszerzony.</w:t>
      </w:r>
    </w:p>
    <w:p w:rsidR="000E5FA5" w:rsidRPr="00181F4B" w:rsidRDefault="000E5FA5" w:rsidP="000E5FA5">
      <w:pPr>
        <w:pStyle w:val="Tekstpodstawowy"/>
        <w:jc w:val="both"/>
        <w:rPr>
          <w:i/>
          <w:sz w:val="24"/>
        </w:rPr>
      </w:pPr>
    </w:p>
    <w:p w:rsidR="000E5FA5" w:rsidRDefault="000E5FA5" w:rsidP="000E5FA5">
      <w:pPr>
        <w:pStyle w:val="Tekstpodstawowy"/>
        <w:jc w:val="both"/>
        <w:rPr>
          <w:b/>
          <w:szCs w:val="28"/>
        </w:rPr>
      </w:pPr>
      <w:r w:rsidRPr="002C41E6">
        <w:rPr>
          <w:b/>
          <w:szCs w:val="28"/>
        </w:rPr>
        <w:t>Literatura dla tematu zmiennego:</w:t>
      </w:r>
    </w:p>
    <w:p w:rsidR="001363F9" w:rsidRPr="006B18D0" w:rsidRDefault="001363F9" w:rsidP="001363F9">
      <w:pPr>
        <w:spacing w:line="360" w:lineRule="auto"/>
        <w:jc w:val="both"/>
      </w:pPr>
      <w:r w:rsidRPr="006B18D0">
        <w:t xml:space="preserve">Borowski J., </w:t>
      </w:r>
      <w:r w:rsidRPr="006B18D0">
        <w:rPr>
          <w:i/>
        </w:rPr>
        <w:t>Integracja monetarna. Wyzwania dla Polski</w:t>
      </w:r>
      <w:r w:rsidRPr="006B18D0">
        <w:t>, Warszawa 2011.</w:t>
      </w:r>
    </w:p>
    <w:p w:rsidR="001363F9" w:rsidRPr="006B18D0" w:rsidRDefault="001363F9" w:rsidP="001363F9">
      <w:pPr>
        <w:spacing w:line="360" w:lineRule="auto"/>
        <w:jc w:val="both"/>
      </w:pPr>
      <w:r w:rsidRPr="006B18D0">
        <w:t xml:space="preserve">Grabowski T., </w:t>
      </w:r>
      <w:r w:rsidRPr="006B18D0">
        <w:rPr>
          <w:i/>
        </w:rPr>
        <w:t>Unia Europejska - mechanizmy integracji gospodarczej</w:t>
      </w:r>
      <w:r w:rsidRPr="006B18D0">
        <w:t>, Toruń 2008.</w:t>
      </w:r>
    </w:p>
    <w:p w:rsidR="001363F9" w:rsidRPr="006B18D0" w:rsidRDefault="001363F9" w:rsidP="001363F9">
      <w:pPr>
        <w:spacing w:line="360" w:lineRule="auto"/>
        <w:jc w:val="both"/>
      </w:pPr>
      <w:proofErr w:type="spellStart"/>
      <w:r w:rsidRPr="006B18D0">
        <w:t>Latoszek</w:t>
      </w:r>
      <w:proofErr w:type="spellEnd"/>
      <w:r w:rsidRPr="006B18D0">
        <w:t xml:space="preserve"> E., </w:t>
      </w:r>
      <w:r w:rsidRPr="006B18D0">
        <w:rPr>
          <w:i/>
        </w:rPr>
        <w:t>Integracja europejska, Mechanizmy i wyzwania</w:t>
      </w:r>
      <w:r w:rsidRPr="006B18D0">
        <w:t>, Warszawa 2007.</w:t>
      </w:r>
    </w:p>
    <w:p w:rsidR="001363F9" w:rsidRPr="006B18D0" w:rsidRDefault="001363F9" w:rsidP="001363F9">
      <w:pPr>
        <w:spacing w:line="360" w:lineRule="auto"/>
        <w:jc w:val="both"/>
      </w:pPr>
      <w:r w:rsidRPr="006B18D0">
        <w:t xml:space="preserve">Marszałek A.(red.), </w:t>
      </w:r>
      <w:r w:rsidRPr="006B18D0">
        <w:rPr>
          <w:i/>
        </w:rPr>
        <w:t>Integracja Europejska, Podręcznik akademicki</w:t>
      </w:r>
      <w:r w:rsidRPr="006B18D0">
        <w:t>, Warszawa 2004.</w:t>
      </w:r>
    </w:p>
    <w:p w:rsidR="000E5FA5" w:rsidRPr="001363F9" w:rsidRDefault="001363F9" w:rsidP="001363F9">
      <w:pPr>
        <w:spacing w:line="360" w:lineRule="auto"/>
        <w:jc w:val="both"/>
        <w:rPr>
          <w:rStyle w:val="stytul"/>
        </w:rPr>
      </w:pPr>
      <w:r w:rsidRPr="006B18D0">
        <w:t xml:space="preserve">Rakowski W., Misztal P. (red.), </w:t>
      </w:r>
      <w:r w:rsidRPr="006B18D0">
        <w:rPr>
          <w:i/>
        </w:rPr>
        <w:t>Przyszłość integracji europejskiej. Uwarunkowania rozwoju gospodarczego Unii Europejskiej</w:t>
      </w:r>
      <w:r w:rsidRPr="006B18D0">
        <w:t>, Warszawa 2012.</w:t>
      </w:r>
    </w:p>
    <w:p w:rsidR="000E5FA5" w:rsidRPr="00181F4B" w:rsidRDefault="000E5FA5" w:rsidP="000E5FA5">
      <w:pPr>
        <w:pStyle w:val="Tekstpodstawowy"/>
        <w:jc w:val="both"/>
        <w:rPr>
          <w:b/>
          <w:sz w:val="20"/>
          <w:szCs w:val="20"/>
        </w:rPr>
      </w:pPr>
      <w:r w:rsidRPr="00181F4B">
        <w:rPr>
          <w:b/>
          <w:sz w:val="20"/>
          <w:szCs w:val="20"/>
        </w:rPr>
        <w:t>Adres</w:t>
      </w:r>
      <w:r w:rsidRPr="00181F4B">
        <w:rPr>
          <w:sz w:val="20"/>
          <w:szCs w:val="20"/>
        </w:rPr>
        <w:t xml:space="preserve"> </w:t>
      </w:r>
      <w:r w:rsidRPr="00181F4B">
        <w:rPr>
          <w:b/>
          <w:sz w:val="20"/>
          <w:szCs w:val="20"/>
        </w:rPr>
        <w:t>komitetu organizacyjnego:</w:t>
      </w:r>
    </w:p>
    <w:p w:rsidR="000E5FA5" w:rsidRPr="00181F4B" w:rsidRDefault="000E5FA5" w:rsidP="000E5FA5">
      <w:pPr>
        <w:pStyle w:val="Tekstpodstawowy"/>
        <w:jc w:val="both"/>
        <w:rPr>
          <w:b/>
          <w:sz w:val="20"/>
          <w:szCs w:val="20"/>
        </w:rPr>
      </w:pPr>
      <w:r w:rsidRPr="00181F4B">
        <w:rPr>
          <w:b/>
          <w:sz w:val="20"/>
          <w:szCs w:val="20"/>
        </w:rPr>
        <w:t>Liceum Ogólnokształcące nr XII im Bolesława Chrobrego</w:t>
      </w:r>
    </w:p>
    <w:p w:rsidR="000E5FA5" w:rsidRPr="00181F4B" w:rsidRDefault="000E5FA5" w:rsidP="000E5FA5">
      <w:pPr>
        <w:pStyle w:val="Tekstpodstawowy"/>
        <w:jc w:val="both"/>
        <w:rPr>
          <w:b/>
          <w:sz w:val="20"/>
          <w:szCs w:val="20"/>
        </w:rPr>
      </w:pPr>
      <w:r w:rsidRPr="00181F4B">
        <w:rPr>
          <w:b/>
          <w:sz w:val="20"/>
          <w:szCs w:val="20"/>
        </w:rPr>
        <w:t>Pl. Orląt Lwowskich 2a</w:t>
      </w:r>
    </w:p>
    <w:p w:rsidR="000E5FA5" w:rsidRPr="00181F4B" w:rsidRDefault="000E5FA5" w:rsidP="000E5FA5">
      <w:pPr>
        <w:pStyle w:val="Tekstpodstawowy"/>
        <w:jc w:val="both"/>
        <w:rPr>
          <w:b/>
          <w:sz w:val="20"/>
          <w:szCs w:val="20"/>
        </w:rPr>
      </w:pPr>
      <w:r w:rsidRPr="00181F4B">
        <w:rPr>
          <w:b/>
          <w:sz w:val="20"/>
          <w:szCs w:val="20"/>
        </w:rPr>
        <w:t>53-605 Wrocław</w:t>
      </w:r>
    </w:p>
    <w:p w:rsidR="000E5FA5" w:rsidRPr="00181F4B" w:rsidRDefault="000E5FA5" w:rsidP="000E5FA5">
      <w:pPr>
        <w:pStyle w:val="Tekstpodstawowy"/>
        <w:jc w:val="both"/>
        <w:rPr>
          <w:b/>
          <w:sz w:val="20"/>
          <w:szCs w:val="20"/>
        </w:rPr>
      </w:pPr>
      <w:proofErr w:type="spellStart"/>
      <w:r w:rsidRPr="00181F4B">
        <w:rPr>
          <w:b/>
          <w:sz w:val="20"/>
          <w:szCs w:val="20"/>
        </w:rPr>
        <w:t>tel</w:t>
      </w:r>
      <w:proofErr w:type="spellEnd"/>
      <w:r w:rsidRPr="00181F4B">
        <w:rPr>
          <w:b/>
          <w:sz w:val="20"/>
          <w:szCs w:val="20"/>
        </w:rPr>
        <w:t>/</w:t>
      </w:r>
      <w:proofErr w:type="spellStart"/>
      <w:r w:rsidRPr="00181F4B">
        <w:rPr>
          <w:b/>
          <w:sz w:val="20"/>
          <w:szCs w:val="20"/>
        </w:rPr>
        <w:t>fax</w:t>
      </w:r>
      <w:proofErr w:type="spellEnd"/>
      <w:r w:rsidRPr="00181F4B">
        <w:rPr>
          <w:b/>
          <w:sz w:val="20"/>
          <w:szCs w:val="20"/>
        </w:rPr>
        <w:t xml:space="preserve"> (071) 359 37 73, (071) 359 40 50, </w:t>
      </w:r>
    </w:p>
    <w:p w:rsidR="000E5FA5" w:rsidRPr="00181F4B" w:rsidRDefault="000E5FA5" w:rsidP="000E5FA5">
      <w:pPr>
        <w:pStyle w:val="Tekstpodstawowy"/>
        <w:jc w:val="both"/>
        <w:rPr>
          <w:b/>
          <w:sz w:val="20"/>
          <w:szCs w:val="20"/>
        </w:rPr>
      </w:pPr>
      <w:r w:rsidRPr="00181F4B">
        <w:rPr>
          <w:b/>
          <w:sz w:val="20"/>
          <w:szCs w:val="20"/>
        </w:rPr>
        <w:t xml:space="preserve">Szczegółowe informacje: p. Anna </w:t>
      </w:r>
      <w:proofErr w:type="spellStart"/>
      <w:r w:rsidRPr="00181F4B">
        <w:rPr>
          <w:b/>
          <w:sz w:val="20"/>
          <w:szCs w:val="20"/>
        </w:rPr>
        <w:t>Wąsiel-Alberska</w:t>
      </w:r>
      <w:proofErr w:type="spellEnd"/>
      <w:r w:rsidRPr="00181F4B">
        <w:rPr>
          <w:b/>
          <w:sz w:val="20"/>
          <w:szCs w:val="20"/>
        </w:rPr>
        <w:t xml:space="preserve"> </w:t>
      </w:r>
      <w:r w:rsidRPr="00181F4B">
        <w:rPr>
          <w:b/>
          <w:sz w:val="20"/>
          <w:szCs w:val="20"/>
        </w:rPr>
        <w:tab/>
      </w:r>
      <w:r w:rsidRPr="00181F4B">
        <w:rPr>
          <w:b/>
          <w:sz w:val="20"/>
          <w:szCs w:val="20"/>
        </w:rPr>
        <w:tab/>
        <w:t>aalberska@lo12.wroc.pl</w:t>
      </w:r>
    </w:p>
    <w:p w:rsidR="000E5FA5" w:rsidRPr="00181F4B" w:rsidRDefault="000E5FA5" w:rsidP="000E5FA5">
      <w:pPr>
        <w:pStyle w:val="Tekstpodstawowy"/>
        <w:jc w:val="both"/>
        <w:rPr>
          <w:b/>
          <w:sz w:val="20"/>
          <w:szCs w:val="20"/>
        </w:rPr>
      </w:pPr>
      <w:r w:rsidRPr="00181F4B">
        <w:rPr>
          <w:b/>
          <w:sz w:val="20"/>
          <w:szCs w:val="20"/>
        </w:rPr>
        <w:t>www.lo12.wroc.pl/</w:t>
      </w:r>
    </w:p>
    <w:p w:rsidR="00CB1B6F" w:rsidRDefault="00CB1B6F"/>
    <w:sectPr w:rsidR="00CB1B6F" w:rsidSect="000F3515">
      <w:headerReference w:type="first" r:id="rId8"/>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69C" w:rsidRDefault="00D3169C" w:rsidP="00475352">
      <w:r>
        <w:separator/>
      </w:r>
    </w:p>
  </w:endnote>
  <w:endnote w:type="continuationSeparator" w:id="0">
    <w:p w:rsidR="00D3169C" w:rsidRDefault="00D3169C" w:rsidP="004753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69C" w:rsidRDefault="00D3169C" w:rsidP="00475352">
      <w:r>
        <w:separator/>
      </w:r>
    </w:p>
  </w:footnote>
  <w:footnote w:type="continuationSeparator" w:id="0">
    <w:p w:rsidR="00D3169C" w:rsidRDefault="00D3169C" w:rsidP="004753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73C0" w:rsidRDefault="004F5A05">
    <w:pPr>
      <w:pStyle w:val="Nagwek"/>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41.35pt;margin-top:-58.2pt;width:541.05pt;height:84.7pt;z-index:251660288;mso-position-horizontal-relative:margin;mso-position-vertical-relative:margin">
          <v:imagedata r:id="rId1" o:title=""/>
          <w10:wrap type="square"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35DF3"/>
    <w:multiLevelType w:val="hybridMultilevel"/>
    <w:tmpl w:val="DED647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48C02928"/>
    <w:multiLevelType w:val="hybridMultilevel"/>
    <w:tmpl w:val="168EC834"/>
    <w:lvl w:ilvl="0" w:tplc="0415000F">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nsid w:val="71C561CA"/>
    <w:multiLevelType w:val="hybridMultilevel"/>
    <w:tmpl w:val="7A8855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3BD657F"/>
    <w:multiLevelType w:val="hybridMultilevel"/>
    <w:tmpl w:val="2438DE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73FD75BD"/>
    <w:multiLevelType w:val="hybridMultilevel"/>
    <w:tmpl w:val="97E234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7D7E1400"/>
    <w:multiLevelType w:val="hybridMultilevel"/>
    <w:tmpl w:val="0B30B44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defaultTabStop w:val="708"/>
  <w:hyphenationZone w:val="425"/>
  <w:characterSpacingControl w:val="doNotCompress"/>
  <w:hdrShapeDefaults>
    <o:shapedefaults v:ext="edit" spidmax="9218"/>
    <o:shapelayout v:ext="edit">
      <o:idmap v:ext="edit" data="1"/>
    </o:shapelayout>
  </w:hdrShapeDefaults>
  <w:footnotePr>
    <w:footnote w:id="-1"/>
    <w:footnote w:id="0"/>
  </w:footnotePr>
  <w:endnotePr>
    <w:endnote w:id="-1"/>
    <w:endnote w:id="0"/>
  </w:endnotePr>
  <w:compat/>
  <w:rsids>
    <w:rsidRoot w:val="000E5FA5"/>
    <w:rsid w:val="00075171"/>
    <w:rsid w:val="000E5FA5"/>
    <w:rsid w:val="001363F9"/>
    <w:rsid w:val="00475352"/>
    <w:rsid w:val="004F5A05"/>
    <w:rsid w:val="00742FF9"/>
    <w:rsid w:val="007858D8"/>
    <w:rsid w:val="00841C74"/>
    <w:rsid w:val="00CB1B6F"/>
    <w:rsid w:val="00CC7D3A"/>
    <w:rsid w:val="00D3169C"/>
    <w:rsid w:val="00F37E13"/>
    <w:rsid w:val="00F56F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E5FA5"/>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0E5FA5"/>
    <w:pPr>
      <w:keepNext/>
      <w:spacing w:line="360" w:lineRule="auto"/>
      <w:jc w:val="center"/>
      <w:outlineLvl w:val="0"/>
    </w:pPr>
    <w:rPr>
      <w:b/>
      <w:bCs/>
      <w:sz w:val="36"/>
    </w:rPr>
  </w:style>
  <w:style w:type="paragraph" w:styleId="Nagwek2">
    <w:name w:val="heading 2"/>
    <w:basedOn w:val="Normalny"/>
    <w:next w:val="Normalny"/>
    <w:link w:val="Nagwek2Znak"/>
    <w:qFormat/>
    <w:rsid w:val="000E5FA5"/>
    <w:pPr>
      <w:keepNext/>
      <w:spacing w:line="360" w:lineRule="auto"/>
      <w:jc w:val="center"/>
      <w:outlineLvl w:val="1"/>
    </w:pPr>
    <w:rPr>
      <w:sz w:val="28"/>
    </w:rPr>
  </w:style>
  <w:style w:type="paragraph" w:styleId="Nagwek4">
    <w:name w:val="heading 4"/>
    <w:basedOn w:val="Normalny"/>
    <w:next w:val="Normalny"/>
    <w:link w:val="Nagwek4Znak"/>
    <w:uiPriority w:val="9"/>
    <w:semiHidden/>
    <w:unhideWhenUsed/>
    <w:qFormat/>
    <w:rsid w:val="000E5FA5"/>
    <w:pPr>
      <w:keepNext/>
      <w:keepLines/>
      <w:spacing w:before="200"/>
      <w:outlineLvl w:val="3"/>
    </w:pPr>
    <w:rPr>
      <w:rFonts w:ascii="Cambria" w:hAnsi="Cambria"/>
      <w:b/>
      <w:bCs/>
      <w:i/>
      <w:iCs/>
      <w:color w:val="4F81BD"/>
    </w:rPr>
  </w:style>
  <w:style w:type="paragraph" w:styleId="Nagwek5">
    <w:name w:val="heading 5"/>
    <w:basedOn w:val="Normalny"/>
    <w:next w:val="Normalny"/>
    <w:link w:val="Nagwek5Znak"/>
    <w:uiPriority w:val="9"/>
    <w:unhideWhenUsed/>
    <w:qFormat/>
    <w:rsid w:val="000E5FA5"/>
    <w:pPr>
      <w:keepNext/>
      <w:keepLines/>
      <w:spacing w:before="200"/>
      <w:outlineLvl w:val="4"/>
    </w:pPr>
    <w:rPr>
      <w:rFonts w:ascii="Cambria" w:hAnsi="Cambria"/>
      <w:color w:val="243F60"/>
    </w:rPr>
  </w:style>
  <w:style w:type="paragraph" w:styleId="Nagwek6">
    <w:name w:val="heading 6"/>
    <w:basedOn w:val="Normalny"/>
    <w:next w:val="Normalny"/>
    <w:link w:val="Nagwek6Znak"/>
    <w:uiPriority w:val="9"/>
    <w:semiHidden/>
    <w:unhideWhenUsed/>
    <w:qFormat/>
    <w:rsid w:val="000E5FA5"/>
    <w:pPr>
      <w:keepNext/>
      <w:keepLines/>
      <w:spacing w:before="200"/>
      <w:outlineLvl w:val="5"/>
    </w:pPr>
    <w:rPr>
      <w:rFonts w:ascii="Cambria" w:hAnsi="Cambria"/>
      <w:i/>
      <w:iCs/>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E5FA5"/>
    <w:rPr>
      <w:rFonts w:ascii="Times New Roman" w:eastAsia="Times New Roman" w:hAnsi="Times New Roman" w:cs="Times New Roman"/>
      <w:b/>
      <w:bCs/>
      <w:sz w:val="36"/>
      <w:szCs w:val="24"/>
      <w:lang w:eastAsia="pl-PL"/>
    </w:rPr>
  </w:style>
  <w:style w:type="character" w:customStyle="1" w:styleId="Nagwek2Znak">
    <w:name w:val="Nagłówek 2 Znak"/>
    <w:basedOn w:val="Domylnaczcionkaakapitu"/>
    <w:link w:val="Nagwek2"/>
    <w:rsid w:val="000E5FA5"/>
    <w:rPr>
      <w:rFonts w:ascii="Times New Roman" w:eastAsia="Times New Roman" w:hAnsi="Times New Roman" w:cs="Times New Roman"/>
      <w:sz w:val="28"/>
      <w:szCs w:val="24"/>
      <w:lang w:eastAsia="pl-PL"/>
    </w:rPr>
  </w:style>
  <w:style w:type="character" w:customStyle="1" w:styleId="Nagwek4Znak">
    <w:name w:val="Nagłówek 4 Znak"/>
    <w:basedOn w:val="Domylnaczcionkaakapitu"/>
    <w:link w:val="Nagwek4"/>
    <w:uiPriority w:val="9"/>
    <w:semiHidden/>
    <w:rsid w:val="000E5FA5"/>
    <w:rPr>
      <w:rFonts w:ascii="Cambria" w:eastAsia="Times New Roman" w:hAnsi="Cambria" w:cs="Times New Roman"/>
      <w:b/>
      <w:bCs/>
      <w:i/>
      <w:iCs/>
      <w:color w:val="4F81BD"/>
      <w:sz w:val="24"/>
      <w:szCs w:val="24"/>
      <w:lang w:eastAsia="pl-PL"/>
    </w:rPr>
  </w:style>
  <w:style w:type="character" w:customStyle="1" w:styleId="Nagwek5Znak">
    <w:name w:val="Nagłówek 5 Znak"/>
    <w:basedOn w:val="Domylnaczcionkaakapitu"/>
    <w:link w:val="Nagwek5"/>
    <w:uiPriority w:val="9"/>
    <w:rsid w:val="000E5FA5"/>
    <w:rPr>
      <w:rFonts w:ascii="Cambria" w:eastAsia="Times New Roman" w:hAnsi="Cambria" w:cs="Times New Roman"/>
      <w:color w:val="243F60"/>
      <w:sz w:val="24"/>
      <w:szCs w:val="24"/>
      <w:lang w:eastAsia="pl-PL"/>
    </w:rPr>
  </w:style>
  <w:style w:type="character" w:customStyle="1" w:styleId="Nagwek6Znak">
    <w:name w:val="Nagłówek 6 Znak"/>
    <w:basedOn w:val="Domylnaczcionkaakapitu"/>
    <w:link w:val="Nagwek6"/>
    <w:uiPriority w:val="9"/>
    <w:semiHidden/>
    <w:rsid w:val="000E5FA5"/>
    <w:rPr>
      <w:rFonts w:ascii="Cambria" w:eastAsia="Times New Roman" w:hAnsi="Cambria" w:cs="Times New Roman"/>
      <w:i/>
      <w:iCs/>
      <w:color w:val="243F60"/>
      <w:sz w:val="24"/>
      <w:szCs w:val="24"/>
      <w:lang w:eastAsia="pl-PL"/>
    </w:rPr>
  </w:style>
  <w:style w:type="paragraph" w:styleId="Tekstpodstawowy">
    <w:name w:val="Body Text"/>
    <w:basedOn w:val="Normalny"/>
    <w:link w:val="TekstpodstawowyZnak"/>
    <w:semiHidden/>
    <w:rsid w:val="000E5FA5"/>
    <w:rPr>
      <w:sz w:val="28"/>
    </w:rPr>
  </w:style>
  <w:style w:type="character" w:customStyle="1" w:styleId="TekstpodstawowyZnak">
    <w:name w:val="Tekst podstawowy Znak"/>
    <w:basedOn w:val="Domylnaczcionkaakapitu"/>
    <w:link w:val="Tekstpodstawowy"/>
    <w:semiHidden/>
    <w:rsid w:val="000E5FA5"/>
    <w:rPr>
      <w:rFonts w:ascii="Times New Roman" w:eastAsia="Times New Roman" w:hAnsi="Times New Roman" w:cs="Times New Roman"/>
      <w:sz w:val="28"/>
      <w:szCs w:val="24"/>
      <w:lang w:eastAsia="pl-PL"/>
    </w:rPr>
  </w:style>
  <w:style w:type="character" w:customStyle="1" w:styleId="stytul">
    <w:name w:val="stytul"/>
    <w:basedOn w:val="Domylnaczcionkaakapitu"/>
    <w:rsid w:val="000E5FA5"/>
  </w:style>
  <w:style w:type="paragraph" w:styleId="Nagwek">
    <w:name w:val="header"/>
    <w:basedOn w:val="Normalny"/>
    <w:link w:val="NagwekZnak"/>
    <w:uiPriority w:val="99"/>
    <w:semiHidden/>
    <w:unhideWhenUsed/>
    <w:rsid w:val="000E5FA5"/>
    <w:pPr>
      <w:tabs>
        <w:tab w:val="center" w:pos="4536"/>
        <w:tab w:val="right" w:pos="9072"/>
      </w:tabs>
    </w:pPr>
  </w:style>
  <w:style w:type="character" w:customStyle="1" w:styleId="NagwekZnak">
    <w:name w:val="Nagłówek Znak"/>
    <w:basedOn w:val="Domylnaczcionkaakapitu"/>
    <w:link w:val="Nagwek"/>
    <w:uiPriority w:val="99"/>
    <w:semiHidden/>
    <w:rsid w:val="000E5FA5"/>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0E5FA5"/>
    <w:rPr>
      <w:rFonts w:ascii="Tahoma" w:hAnsi="Tahoma" w:cs="Tahoma"/>
      <w:sz w:val="16"/>
      <w:szCs w:val="16"/>
    </w:rPr>
  </w:style>
  <w:style w:type="character" w:customStyle="1" w:styleId="TekstdymkaZnak">
    <w:name w:val="Tekst dymka Znak"/>
    <w:basedOn w:val="Domylnaczcionkaakapitu"/>
    <w:link w:val="Tekstdymka"/>
    <w:uiPriority w:val="99"/>
    <w:semiHidden/>
    <w:rsid w:val="000E5FA5"/>
    <w:rPr>
      <w:rFonts w:ascii="Tahoma" w:eastAsia="Times New Roman" w:hAnsi="Tahoma" w:cs="Tahoma"/>
      <w:sz w:val="16"/>
      <w:szCs w:val="16"/>
      <w:lang w:eastAsia="pl-PL"/>
    </w:rPr>
  </w:style>
  <w:style w:type="paragraph" w:styleId="Akapitzlist">
    <w:name w:val="List Paragraph"/>
    <w:basedOn w:val="Normalny"/>
    <w:uiPriority w:val="34"/>
    <w:qFormat/>
    <w:rsid w:val="000E5F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855</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4</cp:revision>
  <cp:lastPrinted>2014-09-14T15:00:00Z</cp:lastPrinted>
  <dcterms:created xsi:type="dcterms:W3CDTF">2014-09-14T15:00:00Z</dcterms:created>
  <dcterms:modified xsi:type="dcterms:W3CDTF">2014-10-06T18:33:00Z</dcterms:modified>
</cp:coreProperties>
</file>