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6C58" w14:textId="636EBC29" w:rsidR="00AA0D83" w:rsidRDefault="00AC5F41">
      <w:pPr>
        <w:pStyle w:val="NormalnyWeb"/>
        <w:jc w:val="center"/>
      </w:pPr>
      <w:r>
        <w:rPr>
          <w:noProof/>
        </w:rPr>
        <w:drawing>
          <wp:inline distT="0" distB="0" distL="0" distR="0" wp14:anchorId="7A83CEFC" wp14:editId="2DA8A4FD">
            <wp:extent cx="731520" cy="7239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contrast="12000"/>
                      <a:extLst>
                        <a:ext uri="{28A0092B-C50C-407E-A947-70E740481C1C}">
                          <a14:useLocalDpi xmlns:a14="http://schemas.microsoft.com/office/drawing/2010/main" val="0"/>
                        </a:ext>
                      </a:extLst>
                    </a:blip>
                    <a:srcRect/>
                    <a:stretch>
                      <a:fillRect/>
                    </a:stretch>
                  </pic:blipFill>
                  <pic:spPr bwMode="auto">
                    <a:xfrm>
                      <a:off x="0" y="0"/>
                      <a:ext cx="731520" cy="723900"/>
                    </a:xfrm>
                    <a:prstGeom prst="rect">
                      <a:avLst/>
                    </a:prstGeom>
                    <a:noFill/>
                    <a:ln>
                      <a:noFill/>
                    </a:ln>
                  </pic:spPr>
                </pic:pic>
              </a:graphicData>
            </a:graphic>
          </wp:inline>
        </w:drawing>
      </w:r>
      <w:r w:rsidR="009F5C4D">
        <w:rPr>
          <w:sz w:val="27"/>
          <w:szCs w:val="27"/>
        </w:rPr>
        <w:t>WYMAGANIA EDUKACYJNE Z HISTORII NIEZBĘDNE DO UZYSKANIA PRZEZ UCZNIA POSZCZEGÓLNYCH ŚRÓDROCZNYCH I ROCZNYCH OCEN KLASYFIKACYJNYCH WYNIKAJĄCYCH Z REALIZOWANEGO PROGRAMU NAUCZANIA</w:t>
      </w:r>
      <w:r w:rsidR="00E87C05">
        <w:rPr>
          <w:sz w:val="27"/>
          <w:szCs w:val="27"/>
        </w:rPr>
        <w:t>.</w:t>
      </w:r>
      <w:r w:rsidR="009F5C4D">
        <w:rPr>
          <w:rFonts w:ascii="Open Sans" w:hAnsi="Open Sans" w:cs="Open Sans"/>
          <w:sz w:val="21"/>
          <w:szCs w:val="21"/>
          <w:shd w:val="clear" w:color="auto" w:fill="FFFFFF"/>
        </w:rPr>
        <w:t xml:space="preserve"> </w:t>
      </w:r>
      <w:r w:rsidR="009F5C4D">
        <w:rPr>
          <w:sz w:val="27"/>
          <w:szCs w:val="27"/>
        </w:rPr>
        <w:t xml:space="preserve"> </w:t>
      </w:r>
      <w:r w:rsidR="00E87C05">
        <w:rPr>
          <w:sz w:val="27"/>
          <w:szCs w:val="27"/>
        </w:rPr>
        <w:t>ZROZUMIEĆ PRZESZŁOŚĆ.</w:t>
      </w:r>
      <w:r w:rsidR="009F5C4D">
        <w:rPr>
          <w:sz w:val="27"/>
          <w:szCs w:val="27"/>
        </w:rPr>
        <w:t xml:space="preserve"> PROGRAM NAUCZANIA</w:t>
      </w:r>
      <w:r w:rsidR="00E87C05">
        <w:rPr>
          <w:sz w:val="27"/>
          <w:szCs w:val="27"/>
        </w:rPr>
        <w:t xml:space="preserve"> HISTORII W ZAKRESIE ROZSZERZONYM DLA</w:t>
      </w:r>
      <w:r w:rsidR="009F5C4D">
        <w:rPr>
          <w:sz w:val="27"/>
          <w:szCs w:val="27"/>
        </w:rPr>
        <w:t xml:space="preserve"> LICEUM OGÓLNOKSZTAŁCĄCE</w:t>
      </w:r>
      <w:r w:rsidR="00E87C05">
        <w:rPr>
          <w:sz w:val="27"/>
          <w:szCs w:val="27"/>
        </w:rPr>
        <w:t>GO</w:t>
      </w:r>
      <w:r w:rsidR="009F5C4D">
        <w:rPr>
          <w:sz w:val="27"/>
          <w:szCs w:val="27"/>
        </w:rPr>
        <w:t xml:space="preserve"> I TECHNIKUM.</w:t>
      </w:r>
      <w:r w:rsidR="00E87C05">
        <w:rPr>
          <w:sz w:val="27"/>
          <w:szCs w:val="27"/>
        </w:rPr>
        <w:t xml:space="preserve"> NOWA ERA. R. ŚNIEGOCKI.</w:t>
      </w:r>
    </w:p>
    <w:p w14:paraId="3DE0389F" w14:textId="77777777" w:rsidR="00AA0D83" w:rsidRDefault="009F5C4D">
      <w:pPr>
        <w:pStyle w:val="NormalnyWeb"/>
      </w:pPr>
      <w:r>
        <w:rPr>
          <w:color w:val="000000"/>
          <w:sz w:val="27"/>
          <w:szCs w:val="27"/>
        </w:rPr>
        <w:t xml:space="preserve"> </w:t>
      </w:r>
    </w:p>
    <w:p w14:paraId="5DE8FEA2" w14:textId="77777777" w:rsidR="00AA0D83" w:rsidRDefault="009F5C4D" w:rsidP="00146098">
      <w:pPr>
        <w:pStyle w:val="NormalnyWeb"/>
        <w:jc w:val="center"/>
        <w:rPr>
          <w:color w:val="000000"/>
          <w:sz w:val="27"/>
          <w:szCs w:val="27"/>
        </w:rPr>
      </w:pPr>
      <w:r>
        <w:rPr>
          <w:color w:val="000000"/>
          <w:sz w:val="27"/>
          <w:szCs w:val="27"/>
        </w:rPr>
        <w:t>ZAKRES  ROZSZERZONY – wymagania dla klasy: 3E</w:t>
      </w:r>
    </w:p>
    <w:p w14:paraId="00699191" w14:textId="77777777" w:rsidR="00E87C05" w:rsidRDefault="00E87C05" w:rsidP="00CD5509">
      <w:pPr>
        <w:pStyle w:val="NormalnyWeb"/>
      </w:pPr>
    </w:p>
    <w:p w14:paraId="4177F079" w14:textId="77777777" w:rsidR="00E87C05" w:rsidRDefault="00E87C05" w:rsidP="00E87C05">
      <w:pPr>
        <w:rPr>
          <w:rFonts w:asciiTheme="minorHAnsi" w:hAnsiTheme="minorHAnsi" w:cstheme="minorHAnsi"/>
          <w:sz w:val="22"/>
          <w:szCs w:val="22"/>
        </w:rPr>
      </w:pPr>
      <w:r>
        <w:rPr>
          <w:rFonts w:asciiTheme="minorHAnsi" w:hAnsiTheme="minorHAnsi" w:cstheme="minorHAnsi"/>
          <w:sz w:val="22"/>
          <w:szCs w:val="22"/>
        </w:rPr>
        <w:t>Wymagania na oceny</w:t>
      </w:r>
      <w:r>
        <w:rPr>
          <w:rFonts w:asciiTheme="minorHAnsi" w:hAnsiTheme="minorHAnsi" w:cstheme="minorHAnsi"/>
          <w:b/>
          <w:sz w:val="22"/>
          <w:szCs w:val="22"/>
        </w:rPr>
        <w:t xml:space="preserve"> </w:t>
      </w:r>
      <w:r>
        <w:rPr>
          <w:rStyle w:val="ui-provider"/>
          <w:rFonts w:asciiTheme="minorHAnsi" w:hAnsiTheme="minorHAnsi" w:cstheme="minorHAnsi"/>
          <w:sz w:val="22"/>
          <w:szCs w:val="22"/>
        </w:rPr>
        <w:t xml:space="preserve">uwzględniają zapisy podstawy programowej z 2022 r. oraz zmiany z 2024 r., wynikające z uszczuplonej podstawy programowej. Szarym kolorem </w:t>
      </w:r>
      <w:r>
        <w:rPr>
          <w:rFonts w:asciiTheme="minorHAnsi" w:hAnsiTheme="minorHAnsi" w:cstheme="minorHAnsi"/>
          <w:sz w:val="22"/>
          <w:szCs w:val="22"/>
        </w:rPr>
        <w:t>oznaczono treści, o których realizacji decyduje nauczyciel.</w:t>
      </w:r>
    </w:p>
    <w:p w14:paraId="767BB7DA" w14:textId="77777777" w:rsidR="00CD5509" w:rsidRDefault="00CD5509" w:rsidP="00CD5509">
      <w:pPr>
        <w:spacing w:line="240" w:lineRule="auto"/>
        <w:rPr>
          <w:rFonts w:asciiTheme="minorHAnsi" w:hAnsiTheme="minorHAnsi" w:cstheme="minorHAnsi"/>
          <w:sz w:val="22"/>
          <w:szCs w:val="22"/>
        </w:rPr>
      </w:pPr>
    </w:p>
    <w:p w14:paraId="2E4AB038" w14:textId="77777777" w:rsidR="00CD5509" w:rsidRPr="003D262E" w:rsidRDefault="00CD5509" w:rsidP="00CD5509">
      <w:pPr>
        <w:spacing w:line="240" w:lineRule="auto"/>
        <w:rPr>
          <w:rFonts w:asciiTheme="minorHAnsi" w:hAnsiTheme="minorHAnsi" w:cstheme="minorHAnsi"/>
          <w:sz w:val="22"/>
          <w:szCs w:val="22"/>
        </w:rPr>
      </w:pPr>
    </w:p>
    <w:tbl>
      <w:tblPr>
        <w:tblW w:w="15310" w:type="dxa"/>
        <w:tblInd w:w="-431" w:type="dxa"/>
        <w:tblLayout w:type="fixed"/>
        <w:tblCellMar>
          <w:left w:w="70" w:type="dxa"/>
          <w:right w:w="70" w:type="dxa"/>
        </w:tblCellMar>
        <w:tblLook w:val="04A0" w:firstRow="1" w:lastRow="0" w:firstColumn="1" w:lastColumn="0" w:noHBand="0" w:noVBand="1"/>
      </w:tblPr>
      <w:tblGrid>
        <w:gridCol w:w="1844"/>
        <w:gridCol w:w="2126"/>
        <w:gridCol w:w="2268"/>
        <w:gridCol w:w="2268"/>
        <w:gridCol w:w="2268"/>
        <w:gridCol w:w="2268"/>
        <w:gridCol w:w="2268"/>
      </w:tblGrid>
      <w:tr w:rsidR="00CD5509" w:rsidRPr="003D262E" w14:paraId="0B2EBE55" w14:textId="77777777" w:rsidTr="00CE6B63">
        <w:trPr>
          <w:trHeight w:val="345"/>
        </w:trPr>
        <w:tc>
          <w:tcPr>
            <w:tcW w:w="1844" w:type="dxa"/>
            <w:vMerge w:val="restart"/>
            <w:tcBorders>
              <w:top w:val="single" w:sz="4" w:space="0" w:color="000000"/>
              <w:left w:val="single" w:sz="4" w:space="0" w:color="000000"/>
              <w:bottom w:val="single" w:sz="4" w:space="0" w:color="000000"/>
              <w:right w:val="nil"/>
            </w:tcBorders>
            <w:shd w:val="clear" w:color="auto" w:fill="BFBFBF" w:themeFill="background1" w:themeFillShade="BF"/>
            <w:vAlign w:val="center"/>
            <w:hideMark/>
          </w:tcPr>
          <w:p w14:paraId="03492CFF" w14:textId="77777777" w:rsidR="00CD5509" w:rsidRPr="003D262E" w:rsidRDefault="00CD5509" w:rsidP="00CE6B63">
            <w:pPr>
              <w:snapToGrid w:val="0"/>
              <w:spacing w:line="240" w:lineRule="auto"/>
              <w:jc w:val="center"/>
              <w:rPr>
                <w:rFonts w:asciiTheme="minorHAnsi" w:hAnsiTheme="minorHAnsi" w:cstheme="minorHAnsi"/>
                <w:b/>
                <w:sz w:val="22"/>
                <w:szCs w:val="22"/>
              </w:rPr>
            </w:pPr>
            <w:r w:rsidRPr="003D262E">
              <w:rPr>
                <w:rFonts w:asciiTheme="minorHAnsi" w:hAnsiTheme="minorHAnsi" w:cstheme="minorHAnsi"/>
                <w:b/>
                <w:sz w:val="22"/>
                <w:szCs w:val="22"/>
              </w:rPr>
              <w:t>Temat lekcji</w:t>
            </w:r>
          </w:p>
        </w:tc>
        <w:tc>
          <w:tcPr>
            <w:tcW w:w="2126" w:type="dxa"/>
            <w:vMerge w:val="restart"/>
            <w:tcBorders>
              <w:top w:val="single" w:sz="4" w:space="0" w:color="000000"/>
              <w:left w:val="single" w:sz="4" w:space="0" w:color="000000"/>
              <w:bottom w:val="single" w:sz="4" w:space="0" w:color="000000"/>
              <w:right w:val="nil"/>
            </w:tcBorders>
            <w:shd w:val="clear" w:color="auto" w:fill="BFBFBF" w:themeFill="background1" w:themeFillShade="BF"/>
            <w:vAlign w:val="center"/>
            <w:hideMark/>
          </w:tcPr>
          <w:p w14:paraId="294FDD6C" w14:textId="77777777" w:rsidR="00CD5509" w:rsidRPr="003D262E" w:rsidRDefault="00CD5509" w:rsidP="00CE6B63">
            <w:pPr>
              <w:snapToGrid w:val="0"/>
              <w:spacing w:line="240" w:lineRule="auto"/>
              <w:jc w:val="center"/>
              <w:rPr>
                <w:rFonts w:asciiTheme="minorHAnsi" w:hAnsiTheme="minorHAnsi" w:cstheme="minorHAnsi"/>
                <w:b/>
                <w:sz w:val="22"/>
                <w:szCs w:val="22"/>
              </w:rPr>
            </w:pPr>
            <w:r w:rsidRPr="003D262E">
              <w:rPr>
                <w:rFonts w:asciiTheme="minorHAnsi" w:hAnsiTheme="minorHAnsi" w:cstheme="minorHAnsi"/>
                <w:b/>
                <w:sz w:val="22"/>
                <w:szCs w:val="22"/>
              </w:rPr>
              <w:t>Zagadnienia</w:t>
            </w:r>
          </w:p>
        </w:tc>
        <w:tc>
          <w:tcPr>
            <w:tcW w:w="11340"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7EE4735" w14:textId="77777777" w:rsidR="00CD5509" w:rsidRPr="003D262E" w:rsidRDefault="00CD5509" w:rsidP="00CE6B63">
            <w:pPr>
              <w:tabs>
                <w:tab w:val="left" w:pos="2198"/>
                <w:tab w:val="left" w:pos="2623"/>
              </w:tabs>
              <w:snapToGrid w:val="0"/>
              <w:spacing w:line="240" w:lineRule="auto"/>
              <w:ind w:left="922" w:hanging="213"/>
              <w:jc w:val="center"/>
              <w:rPr>
                <w:rFonts w:asciiTheme="minorHAnsi" w:hAnsiTheme="minorHAnsi" w:cstheme="minorHAnsi"/>
                <w:b/>
                <w:sz w:val="22"/>
                <w:szCs w:val="22"/>
              </w:rPr>
            </w:pPr>
            <w:r w:rsidRPr="003D262E">
              <w:rPr>
                <w:rFonts w:asciiTheme="minorHAnsi" w:hAnsiTheme="minorHAnsi" w:cstheme="minorHAnsi"/>
                <w:b/>
                <w:sz w:val="22"/>
                <w:szCs w:val="22"/>
              </w:rPr>
              <w:t>Wymagania na poszczególne oceny</w:t>
            </w:r>
          </w:p>
        </w:tc>
      </w:tr>
      <w:tr w:rsidR="00CD5509" w:rsidRPr="003D262E" w14:paraId="1919A346" w14:textId="77777777" w:rsidTr="00CE6B63">
        <w:trPr>
          <w:trHeight w:val="465"/>
        </w:trPr>
        <w:tc>
          <w:tcPr>
            <w:tcW w:w="1844" w:type="dxa"/>
            <w:vMerge/>
            <w:tcBorders>
              <w:top w:val="single" w:sz="4" w:space="0" w:color="000000"/>
              <w:left w:val="single" w:sz="4" w:space="0" w:color="000000"/>
              <w:bottom w:val="single" w:sz="4" w:space="0" w:color="000000"/>
              <w:right w:val="nil"/>
            </w:tcBorders>
            <w:vAlign w:val="center"/>
            <w:hideMark/>
          </w:tcPr>
          <w:p w14:paraId="1B4882F2" w14:textId="77777777" w:rsidR="00CD5509" w:rsidRPr="003D262E" w:rsidRDefault="00CD5509" w:rsidP="00CE6B63">
            <w:pPr>
              <w:spacing w:line="240" w:lineRule="auto"/>
              <w:rPr>
                <w:rFonts w:asciiTheme="minorHAnsi" w:hAnsiTheme="minorHAnsi" w:cstheme="minorHAnsi"/>
                <w:b/>
                <w:sz w:val="22"/>
                <w:szCs w:val="22"/>
                <w:lang w:eastAsia="ar-SA"/>
              </w:rPr>
            </w:pPr>
          </w:p>
        </w:tc>
        <w:tc>
          <w:tcPr>
            <w:tcW w:w="2126" w:type="dxa"/>
            <w:vMerge/>
            <w:tcBorders>
              <w:top w:val="single" w:sz="4" w:space="0" w:color="000000"/>
              <w:left w:val="single" w:sz="4" w:space="0" w:color="000000"/>
              <w:bottom w:val="single" w:sz="4" w:space="0" w:color="000000"/>
              <w:right w:val="nil"/>
            </w:tcBorders>
            <w:vAlign w:val="center"/>
            <w:hideMark/>
          </w:tcPr>
          <w:p w14:paraId="47D43D01" w14:textId="77777777" w:rsidR="00CD5509" w:rsidRPr="003D262E" w:rsidRDefault="00CD5509" w:rsidP="00CE6B63">
            <w:pPr>
              <w:spacing w:line="240" w:lineRule="auto"/>
              <w:rPr>
                <w:rFonts w:asciiTheme="minorHAnsi" w:hAnsiTheme="minorHAnsi" w:cstheme="minorHAnsi"/>
                <w:b/>
                <w:sz w:val="22"/>
                <w:szCs w:val="22"/>
                <w:lang w:eastAsia="ar-SA"/>
              </w:rPr>
            </w:pPr>
          </w:p>
        </w:tc>
        <w:tc>
          <w:tcPr>
            <w:tcW w:w="2268" w:type="dxa"/>
            <w:tcBorders>
              <w:top w:val="single" w:sz="4" w:space="0" w:color="000000"/>
              <w:left w:val="single" w:sz="4" w:space="0" w:color="000000"/>
              <w:bottom w:val="single" w:sz="4" w:space="0" w:color="000000"/>
              <w:right w:val="nil"/>
            </w:tcBorders>
            <w:shd w:val="clear" w:color="auto" w:fill="BFBFBF" w:themeFill="background1" w:themeFillShade="BF"/>
            <w:vAlign w:val="center"/>
            <w:hideMark/>
          </w:tcPr>
          <w:p w14:paraId="343526F5" w14:textId="77777777" w:rsidR="00CD5509" w:rsidRPr="003D262E" w:rsidRDefault="00CD5509" w:rsidP="00CE6B63">
            <w:pPr>
              <w:snapToGrid w:val="0"/>
              <w:spacing w:line="240" w:lineRule="auto"/>
              <w:jc w:val="center"/>
              <w:rPr>
                <w:rFonts w:asciiTheme="minorHAnsi" w:hAnsiTheme="minorHAnsi" w:cstheme="minorHAnsi"/>
                <w:b/>
                <w:sz w:val="22"/>
                <w:szCs w:val="22"/>
              </w:rPr>
            </w:pPr>
            <w:r w:rsidRPr="003D262E">
              <w:rPr>
                <w:rFonts w:asciiTheme="minorHAnsi" w:hAnsiTheme="minorHAnsi" w:cstheme="minorHAnsi"/>
                <w:b/>
                <w:sz w:val="22"/>
                <w:szCs w:val="22"/>
              </w:rPr>
              <w:t>Ocena dopuszczająca</w:t>
            </w:r>
          </w:p>
          <w:p w14:paraId="76244570" w14:textId="77777777" w:rsidR="00CD5509" w:rsidRPr="003D262E" w:rsidRDefault="00CD5509" w:rsidP="00CE6B63">
            <w:pPr>
              <w:snapToGrid w:val="0"/>
              <w:spacing w:line="240" w:lineRule="auto"/>
              <w:jc w:val="center"/>
              <w:rPr>
                <w:rFonts w:asciiTheme="minorHAnsi" w:hAnsiTheme="minorHAnsi" w:cstheme="minorHAnsi"/>
                <w:b/>
                <w:sz w:val="22"/>
                <w:szCs w:val="22"/>
              </w:rPr>
            </w:pPr>
            <w:r w:rsidRPr="003D262E">
              <w:rPr>
                <w:rFonts w:asciiTheme="minorHAnsi" w:hAnsiTheme="minorHAnsi" w:cstheme="minorHAnsi"/>
                <w:b/>
                <w:sz w:val="22"/>
                <w:szCs w:val="22"/>
              </w:rPr>
              <w:t>Uczeń:</w:t>
            </w:r>
          </w:p>
        </w:tc>
        <w:tc>
          <w:tcPr>
            <w:tcW w:w="2268" w:type="dxa"/>
            <w:tcBorders>
              <w:top w:val="single" w:sz="4" w:space="0" w:color="000000"/>
              <w:left w:val="single" w:sz="4" w:space="0" w:color="000000"/>
              <w:bottom w:val="single" w:sz="4" w:space="0" w:color="000000"/>
              <w:right w:val="nil"/>
            </w:tcBorders>
            <w:shd w:val="clear" w:color="auto" w:fill="BFBFBF" w:themeFill="background1" w:themeFillShade="BF"/>
            <w:vAlign w:val="center"/>
            <w:hideMark/>
          </w:tcPr>
          <w:p w14:paraId="6888E1FB" w14:textId="77777777" w:rsidR="00CD5509" w:rsidRPr="003D262E" w:rsidRDefault="00CD5509" w:rsidP="00CE6B63">
            <w:pPr>
              <w:snapToGrid w:val="0"/>
              <w:spacing w:line="240" w:lineRule="auto"/>
              <w:jc w:val="center"/>
              <w:rPr>
                <w:rFonts w:asciiTheme="minorHAnsi" w:hAnsiTheme="minorHAnsi" w:cstheme="minorHAnsi"/>
                <w:b/>
                <w:sz w:val="22"/>
                <w:szCs w:val="22"/>
              </w:rPr>
            </w:pPr>
            <w:r w:rsidRPr="003D262E">
              <w:rPr>
                <w:rFonts w:asciiTheme="minorHAnsi" w:hAnsiTheme="minorHAnsi" w:cstheme="minorHAnsi"/>
                <w:b/>
                <w:sz w:val="22"/>
                <w:szCs w:val="22"/>
              </w:rPr>
              <w:t>Ocena dostateczna</w:t>
            </w:r>
          </w:p>
          <w:p w14:paraId="6652439B" w14:textId="77777777" w:rsidR="00CD5509" w:rsidRPr="003D262E" w:rsidRDefault="00CD5509" w:rsidP="00CE6B63">
            <w:pPr>
              <w:snapToGrid w:val="0"/>
              <w:spacing w:line="240" w:lineRule="auto"/>
              <w:jc w:val="center"/>
              <w:rPr>
                <w:rFonts w:asciiTheme="minorHAnsi" w:hAnsiTheme="minorHAnsi" w:cstheme="minorHAnsi"/>
                <w:b/>
                <w:sz w:val="22"/>
                <w:szCs w:val="22"/>
              </w:rPr>
            </w:pPr>
            <w:r w:rsidRPr="003D262E">
              <w:rPr>
                <w:rFonts w:asciiTheme="minorHAnsi" w:hAnsiTheme="minorHAnsi" w:cstheme="minorHAnsi"/>
                <w:b/>
                <w:sz w:val="22"/>
                <w:szCs w:val="22"/>
              </w:rPr>
              <w:t>Uczeń:</w:t>
            </w:r>
          </w:p>
        </w:tc>
        <w:tc>
          <w:tcPr>
            <w:tcW w:w="2268" w:type="dxa"/>
            <w:tcBorders>
              <w:top w:val="single" w:sz="4" w:space="0" w:color="000000"/>
              <w:left w:val="single" w:sz="4" w:space="0" w:color="000000"/>
              <w:bottom w:val="single" w:sz="4" w:space="0" w:color="000000"/>
              <w:right w:val="nil"/>
            </w:tcBorders>
            <w:shd w:val="clear" w:color="auto" w:fill="BFBFBF" w:themeFill="background1" w:themeFillShade="BF"/>
            <w:vAlign w:val="center"/>
            <w:hideMark/>
          </w:tcPr>
          <w:p w14:paraId="7CF880F3" w14:textId="77777777" w:rsidR="00CD5509" w:rsidRPr="003D262E" w:rsidRDefault="00CD5509" w:rsidP="00CE6B63">
            <w:pPr>
              <w:snapToGrid w:val="0"/>
              <w:spacing w:line="240" w:lineRule="auto"/>
              <w:jc w:val="center"/>
              <w:rPr>
                <w:rFonts w:asciiTheme="minorHAnsi" w:hAnsiTheme="minorHAnsi" w:cstheme="minorHAnsi"/>
                <w:b/>
                <w:sz w:val="22"/>
                <w:szCs w:val="22"/>
              </w:rPr>
            </w:pPr>
            <w:r w:rsidRPr="003D262E">
              <w:rPr>
                <w:rFonts w:asciiTheme="minorHAnsi" w:hAnsiTheme="minorHAnsi" w:cstheme="minorHAnsi"/>
                <w:b/>
                <w:sz w:val="22"/>
                <w:szCs w:val="22"/>
              </w:rPr>
              <w:t>Ocena dobra</w:t>
            </w:r>
          </w:p>
          <w:p w14:paraId="6477DCD7" w14:textId="77777777" w:rsidR="00CD5509" w:rsidRPr="003D262E" w:rsidRDefault="00CD5509" w:rsidP="00CE6B63">
            <w:pPr>
              <w:snapToGrid w:val="0"/>
              <w:spacing w:line="240" w:lineRule="auto"/>
              <w:jc w:val="center"/>
              <w:rPr>
                <w:rFonts w:asciiTheme="minorHAnsi" w:hAnsiTheme="minorHAnsi" w:cstheme="minorHAnsi"/>
                <w:b/>
                <w:sz w:val="22"/>
                <w:szCs w:val="22"/>
              </w:rPr>
            </w:pPr>
            <w:r w:rsidRPr="003D262E">
              <w:rPr>
                <w:rFonts w:asciiTheme="minorHAnsi" w:hAnsiTheme="minorHAnsi" w:cstheme="minorHAnsi"/>
                <w:b/>
                <w:sz w:val="22"/>
                <w:szCs w:val="22"/>
              </w:rPr>
              <w:t>Uczeń:</w:t>
            </w:r>
          </w:p>
        </w:tc>
        <w:tc>
          <w:tcPr>
            <w:tcW w:w="2268" w:type="dxa"/>
            <w:tcBorders>
              <w:top w:val="single" w:sz="4" w:space="0" w:color="000000"/>
              <w:left w:val="single" w:sz="4" w:space="0" w:color="000000"/>
              <w:bottom w:val="single" w:sz="4" w:space="0" w:color="000000"/>
              <w:right w:val="nil"/>
            </w:tcBorders>
            <w:shd w:val="clear" w:color="auto" w:fill="BFBFBF" w:themeFill="background1" w:themeFillShade="BF"/>
            <w:vAlign w:val="center"/>
            <w:hideMark/>
          </w:tcPr>
          <w:p w14:paraId="656019F7" w14:textId="77777777" w:rsidR="00CD5509" w:rsidRPr="003D262E" w:rsidRDefault="00CD5509" w:rsidP="00CE6B63">
            <w:pPr>
              <w:snapToGrid w:val="0"/>
              <w:spacing w:line="240" w:lineRule="auto"/>
              <w:jc w:val="center"/>
              <w:rPr>
                <w:rFonts w:asciiTheme="minorHAnsi" w:hAnsiTheme="minorHAnsi" w:cstheme="minorHAnsi"/>
                <w:b/>
                <w:sz w:val="22"/>
                <w:szCs w:val="22"/>
              </w:rPr>
            </w:pPr>
            <w:r w:rsidRPr="003D262E">
              <w:rPr>
                <w:rFonts w:asciiTheme="minorHAnsi" w:hAnsiTheme="minorHAnsi" w:cstheme="minorHAnsi"/>
                <w:b/>
                <w:sz w:val="22"/>
                <w:szCs w:val="22"/>
              </w:rPr>
              <w:t>Ocena bardzo dobra</w:t>
            </w:r>
          </w:p>
          <w:p w14:paraId="32D10E38" w14:textId="77777777" w:rsidR="00CD5509" w:rsidRPr="003D262E" w:rsidRDefault="00CD5509" w:rsidP="00CE6B63">
            <w:pPr>
              <w:snapToGrid w:val="0"/>
              <w:spacing w:line="240" w:lineRule="auto"/>
              <w:jc w:val="center"/>
              <w:rPr>
                <w:rFonts w:asciiTheme="minorHAnsi" w:hAnsiTheme="minorHAnsi" w:cstheme="minorHAnsi"/>
                <w:b/>
                <w:sz w:val="22"/>
                <w:szCs w:val="22"/>
              </w:rPr>
            </w:pPr>
            <w:r w:rsidRPr="003D262E">
              <w:rPr>
                <w:rFonts w:asciiTheme="minorHAnsi" w:hAnsiTheme="minorHAnsi" w:cstheme="minorHAnsi"/>
                <w:b/>
                <w:sz w:val="22"/>
                <w:szCs w:val="22"/>
              </w:rPr>
              <w:t>Uczeń:</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91B4CFE" w14:textId="77777777" w:rsidR="00CD5509" w:rsidRPr="003D262E" w:rsidRDefault="00CD5509" w:rsidP="00CE6B63">
            <w:pPr>
              <w:snapToGrid w:val="0"/>
              <w:spacing w:line="240" w:lineRule="auto"/>
              <w:jc w:val="center"/>
              <w:rPr>
                <w:rFonts w:asciiTheme="minorHAnsi" w:hAnsiTheme="minorHAnsi" w:cstheme="minorHAnsi"/>
                <w:b/>
                <w:sz w:val="22"/>
                <w:szCs w:val="22"/>
              </w:rPr>
            </w:pPr>
            <w:r w:rsidRPr="003D262E">
              <w:rPr>
                <w:rFonts w:asciiTheme="minorHAnsi" w:hAnsiTheme="minorHAnsi" w:cstheme="minorHAnsi"/>
                <w:b/>
                <w:sz w:val="22"/>
                <w:szCs w:val="22"/>
              </w:rPr>
              <w:t>Ocena celująca</w:t>
            </w:r>
          </w:p>
          <w:p w14:paraId="47656D29" w14:textId="77777777" w:rsidR="00CD5509" w:rsidRPr="003D262E" w:rsidRDefault="00CD5509" w:rsidP="00CE6B63">
            <w:pPr>
              <w:snapToGrid w:val="0"/>
              <w:spacing w:line="240" w:lineRule="auto"/>
              <w:jc w:val="center"/>
              <w:rPr>
                <w:rFonts w:asciiTheme="minorHAnsi" w:hAnsiTheme="minorHAnsi" w:cstheme="minorHAnsi"/>
                <w:b/>
                <w:sz w:val="22"/>
                <w:szCs w:val="22"/>
              </w:rPr>
            </w:pPr>
            <w:r w:rsidRPr="003D262E">
              <w:rPr>
                <w:rFonts w:asciiTheme="minorHAnsi" w:hAnsiTheme="minorHAnsi" w:cstheme="minorHAnsi"/>
                <w:b/>
                <w:sz w:val="22"/>
                <w:szCs w:val="22"/>
              </w:rPr>
              <w:t>Uczeń:</w:t>
            </w:r>
          </w:p>
        </w:tc>
      </w:tr>
      <w:tr w:rsidR="00CD5509" w:rsidRPr="003D262E" w14:paraId="27922EA6"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0" w:type="dxa"/>
            <w:gridSpan w:val="7"/>
            <w:shd w:val="clear" w:color="auto" w:fill="D0CECE"/>
          </w:tcPr>
          <w:p w14:paraId="0799850E" w14:textId="77777777" w:rsidR="00CD5509" w:rsidRPr="003D262E" w:rsidRDefault="00CD5509" w:rsidP="00CE6B63">
            <w:pPr>
              <w:tabs>
                <w:tab w:val="center" w:pos="7617"/>
                <w:tab w:val="right" w:pos="15235"/>
              </w:tabs>
              <w:spacing w:line="240" w:lineRule="auto"/>
              <w:jc w:val="center"/>
              <w:rPr>
                <w:rFonts w:asciiTheme="minorHAnsi" w:hAnsiTheme="minorHAnsi" w:cstheme="minorHAnsi"/>
                <w:b/>
                <w:sz w:val="22"/>
                <w:szCs w:val="22"/>
              </w:rPr>
            </w:pPr>
            <w:r w:rsidRPr="003D262E">
              <w:rPr>
                <w:rFonts w:asciiTheme="minorHAnsi" w:hAnsiTheme="minorHAnsi" w:cstheme="minorHAnsi"/>
                <w:b/>
                <w:sz w:val="22"/>
                <w:szCs w:val="22"/>
              </w:rPr>
              <w:t>I. SYSTEM WIEDEŃSKI</w:t>
            </w:r>
          </w:p>
        </w:tc>
      </w:tr>
      <w:tr w:rsidR="00CD5509" w:rsidRPr="003D262E" w14:paraId="3CA3139A"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2E145180"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Kongres </w:t>
            </w:r>
          </w:p>
          <w:p w14:paraId="5C876202"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wiedeński</w:t>
            </w:r>
          </w:p>
        </w:tc>
        <w:tc>
          <w:tcPr>
            <w:tcW w:w="2126" w:type="dxa"/>
          </w:tcPr>
          <w:p w14:paraId="50C7BDA5" w14:textId="77777777" w:rsidR="00CD5509" w:rsidRPr="003D262E" w:rsidRDefault="00CD5509" w:rsidP="00CD5509">
            <w:pPr>
              <w:pStyle w:val="Akapitzlist"/>
              <w:numPr>
                <w:ilvl w:val="0"/>
                <w:numId w:val="58"/>
              </w:numPr>
              <w:suppressAutoHyphens w:val="0"/>
              <w:spacing w:line="240" w:lineRule="auto"/>
              <w:ind w:left="227" w:hanging="227"/>
              <w:rPr>
                <w:rFonts w:cstheme="minorHAnsi"/>
              </w:rPr>
            </w:pPr>
            <w:r w:rsidRPr="003D262E">
              <w:rPr>
                <w:rFonts w:cstheme="minorHAnsi"/>
              </w:rPr>
              <w:t>Europa po wojnach napoleońskich</w:t>
            </w:r>
          </w:p>
          <w:p w14:paraId="19C33165" w14:textId="77777777" w:rsidR="00CD5509" w:rsidRPr="003D262E" w:rsidRDefault="00CD5509" w:rsidP="00CD5509">
            <w:pPr>
              <w:pStyle w:val="Akapitzlist"/>
              <w:numPr>
                <w:ilvl w:val="0"/>
                <w:numId w:val="58"/>
              </w:numPr>
              <w:suppressAutoHyphens w:val="0"/>
              <w:spacing w:line="240" w:lineRule="auto"/>
              <w:ind w:left="227" w:hanging="227"/>
              <w:rPr>
                <w:rFonts w:cstheme="minorHAnsi"/>
              </w:rPr>
            </w:pPr>
            <w:r w:rsidRPr="003D262E">
              <w:rPr>
                <w:rFonts w:cstheme="minorHAnsi"/>
              </w:rPr>
              <w:t>Zwołanie kongresu</w:t>
            </w:r>
          </w:p>
          <w:p w14:paraId="704AA9FC" w14:textId="77777777" w:rsidR="00CD5509" w:rsidRPr="003D262E" w:rsidRDefault="00CD5509" w:rsidP="00CD5509">
            <w:pPr>
              <w:pStyle w:val="Akapitzlist"/>
              <w:numPr>
                <w:ilvl w:val="0"/>
                <w:numId w:val="58"/>
              </w:numPr>
              <w:suppressAutoHyphens w:val="0"/>
              <w:spacing w:line="240" w:lineRule="auto"/>
              <w:ind w:left="227" w:hanging="227"/>
              <w:rPr>
                <w:rFonts w:cstheme="minorHAnsi"/>
              </w:rPr>
            </w:pPr>
            <w:r w:rsidRPr="003D262E">
              <w:rPr>
                <w:rFonts w:cstheme="minorHAnsi"/>
              </w:rPr>
              <w:t>Główni uczestnicy kongresu wiedeńskiego</w:t>
            </w:r>
          </w:p>
          <w:p w14:paraId="7B680E85" w14:textId="77777777" w:rsidR="00CD5509" w:rsidRPr="003D262E" w:rsidRDefault="00CD5509" w:rsidP="00CD5509">
            <w:pPr>
              <w:pStyle w:val="Akapitzlist"/>
              <w:numPr>
                <w:ilvl w:val="0"/>
                <w:numId w:val="58"/>
              </w:numPr>
              <w:suppressAutoHyphens w:val="0"/>
              <w:spacing w:line="240" w:lineRule="auto"/>
              <w:ind w:left="227" w:hanging="227"/>
              <w:rPr>
                <w:rFonts w:cstheme="minorHAnsi"/>
              </w:rPr>
            </w:pPr>
            <w:r w:rsidRPr="003D262E">
              <w:rPr>
                <w:rFonts w:cstheme="minorHAnsi"/>
              </w:rPr>
              <w:t>Przebieg obrad</w:t>
            </w:r>
          </w:p>
          <w:p w14:paraId="62020CC2" w14:textId="77777777" w:rsidR="00CD5509" w:rsidRPr="003D262E" w:rsidRDefault="00CD5509" w:rsidP="00CD5509">
            <w:pPr>
              <w:pStyle w:val="Akapitzlist"/>
              <w:numPr>
                <w:ilvl w:val="0"/>
                <w:numId w:val="58"/>
              </w:numPr>
              <w:suppressAutoHyphens w:val="0"/>
              <w:spacing w:line="240" w:lineRule="auto"/>
              <w:ind w:left="227" w:hanging="227"/>
              <w:rPr>
                <w:rFonts w:cstheme="minorHAnsi"/>
              </w:rPr>
            </w:pPr>
            <w:r w:rsidRPr="003D262E">
              <w:rPr>
                <w:rFonts w:cstheme="minorHAnsi"/>
              </w:rPr>
              <w:t>Główne decyzje kongresu</w:t>
            </w:r>
          </w:p>
          <w:p w14:paraId="03B065D7" w14:textId="77777777" w:rsidR="00CD5509" w:rsidRPr="003D262E" w:rsidRDefault="00CD5509" w:rsidP="00CD5509">
            <w:pPr>
              <w:pStyle w:val="Akapitzlist"/>
              <w:numPr>
                <w:ilvl w:val="0"/>
                <w:numId w:val="58"/>
              </w:numPr>
              <w:suppressAutoHyphens w:val="0"/>
              <w:spacing w:line="240" w:lineRule="auto"/>
              <w:ind w:left="227" w:hanging="227"/>
              <w:rPr>
                <w:rFonts w:cstheme="minorHAnsi"/>
              </w:rPr>
            </w:pPr>
            <w:r w:rsidRPr="003D262E">
              <w:rPr>
                <w:rFonts w:cstheme="minorHAnsi"/>
              </w:rPr>
              <w:t>Pozostałe postanowienia kongresu</w:t>
            </w:r>
          </w:p>
          <w:p w14:paraId="213FAA25" w14:textId="77777777" w:rsidR="00CD5509" w:rsidRPr="003D262E" w:rsidRDefault="00CD5509" w:rsidP="00CD5509">
            <w:pPr>
              <w:pStyle w:val="Akapitzlist"/>
              <w:numPr>
                <w:ilvl w:val="0"/>
                <w:numId w:val="58"/>
              </w:numPr>
              <w:suppressAutoHyphens w:val="0"/>
              <w:spacing w:line="240" w:lineRule="auto"/>
              <w:ind w:left="227" w:hanging="227"/>
              <w:rPr>
                <w:rFonts w:cstheme="minorHAnsi"/>
              </w:rPr>
            </w:pPr>
            <w:r w:rsidRPr="003D262E">
              <w:rPr>
                <w:rFonts w:cstheme="minorHAnsi"/>
              </w:rPr>
              <w:t>Święte Przymierze</w:t>
            </w:r>
          </w:p>
        </w:tc>
        <w:tc>
          <w:tcPr>
            <w:tcW w:w="2268" w:type="dxa"/>
          </w:tcPr>
          <w:p w14:paraId="226F1A65"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kongres wiedeński</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Święte Przymierze</w:t>
            </w:r>
          </w:p>
          <w:p w14:paraId="1B545D1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obrady kongresu wiedeńskiego (X 1814–VI 1815), zawarcie Świętego Przymierza (26 IX 1815)</w:t>
            </w:r>
          </w:p>
          <w:p w14:paraId="0E83673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przestrzeni państwa, które odgrywały najważniejszą rolę </w:t>
            </w:r>
            <w:r w:rsidRPr="003D262E">
              <w:rPr>
                <w:rFonts w:asciiTheme="minorHAnsi" w:hAnsiTheme="minorHAnsi" w:cstheme="minorHAnsi"/>
                <w:sz w:val="22"/>
                <w:szCs w:val="22"/>
              </w:rPr>
              <w:lastRenderedPageBreak/>
              <w:t>podczas kongresu wiedeńskiego</w:t>
            </w:r>
          </w:p>
          <w:p w14:paraId="621B5D2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Napoleona I, Aleksandra I, Fryderyka Wilhelma III, Franciszka I Habsburga</w:t>
            </w:r>
          </w:p>
          <w:p w14:paraId="4ED0A50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państwa decydujące o porządku wiedeńskim</w:t>
            </w:r>
          </w:p>
          <w:p w14:paraId="35573EC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najważniejsze cechy nowego ładu ustanowionego na kongresie wiedeńskim</w:t>
            </w:r>
          </w:p>
          <w:p w14:paraId="6F0F43B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czym było Święte Przymierze i w jakim celu powstało</w:t>
            </w:r>
          </w:p>
        </w:tc>
        <w:tc>
          <w:tcPr>
            <w:tcW w:w="2268" w:type="dxa"/>
          </w:tcPr>
          <w:p w14:paraId="37A56F8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stosuje pojęcia:</w:t>
            </w:r>
            <w:r w:rsidRPr="003D262E">
              <w:rPr>
                <w:rFonts w:asciiTheme="minorHAnsi" w:hAnsiTheme="minorHAnsi" w:cstheme="minorHAnsi"/>
                <w:i/>
                <w:sz w:val="22"/>
                <w:szCs w:val="22"/>
              </w:rPr>
              <w:t xml:space="preserve"> zasada restauracji</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zasada legitymizmu</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zasada równowagi sił</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ład wiedeński</w:t>
            </w:r>
          </w:p>
          <w:p w14:paraId="60B4D37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podpisanie Aktu końcowego kongresu wiedeńskiego (9 VI 1815)</w:t>
            </w:r>
          </w:p>
          <w:p w14:paraId="1421E111"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przestrzeni nabytki terytorialne mocarstw europejskich uzyskane </w:t>
            </w:r>
            <w:r w:rsidRPr="003D262E">
              <w:rPr>
                <w:rFonts w:asciiTheme="minorHAnsi" w:hAnsiTheme="minorHAnsi" w:cstheme="minorHAnsi"/>
                <w:sz w:val="22"/>
                <w:szCs w:val="22"/>
              </w:rPr>
              <w:lastRenderedPageBreak/>
              <w:t>na kongresie wiedeńskim</w:t>
            </w:r>
          </w:p>
          <w:p w14:paraId="72C3F24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Klemensa von Metternicha, Charles’a de Talleyranda</w:t>
            </w:r>
          </w:p>
          <w:p w14:paraId="6233B62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cele, jakie przyświecały obradom kongresu wiedeńskiego</w:t>
            </w:r>
          </w:p>
          <w:p w14:paraId="74E1221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zasady stanowiące podstawę porządku wiedeńskiego</w:t>
            </w:r>
          </w:p>
          <w:p w14:paraId="7BE566E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decyzje kongresu wiedeńskiego dotyczące głównych mocarstw</w:t>
            </w:r>
          </w:p>
          <w:p w14:paraId="2AA8AB4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decyzje kongresu wiedeńskiego podjęte w kwestii Niemiec i Włoch</w:t>
            </w:r>
          </w:p>
        </w:tc>
        <w:tc>
          <w:tcPr>
            <w:tcW w:w="2268" w:type="dxa"/>
          </w:tcPr>
          <w:p w14:paraId="23BF2E5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ancien régime</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koncert mocarstw</w:t>
            </w:r>
          </w:p>
          <w:p w14:paraId="786182E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powstanie Komitetu Pięciu (I 1815), powstanie koncertu mocarstw (1818)</w:t>
            </w:r>
          </w:p>
          <w:p w14:paraId="4FE7430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państwa, które zniknęły z mapy Europy na skutek decyzji kongresu wiedeńskiego</w:t>
            </w:r>
          </w:p>
          <w:p w14:paraId="7602B05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identyfikuje postacie: Ludwika XVIII, Roberta Stewarta Castlereagh</w:t>
            </w:r>
          </w:p>
          <w:p w14:paraId="6034DDA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omawia zmiany, jakie przyniosło Europie panowanie Napoleona I </w:t>
            </w:r>
          </w:p>
          <w:p w14:paraId="6728A29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rolę, jaką odegrał Komitet Pięciu w tworzeniu ładu wiedeńskiego</w:t>
            </w:r>
          </w:p>
          <w:p w14:paraId="1CF260E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przebieg obrad kongresu wiedeńskiego</w:t>
            </w:r>
          </w:p>
          <w:p w14:paraId="197C8D4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decyzje, jakie podjął kongres wiedeński w sprawie Szwajcarii, państw skandynawskich, Belgii i Holandii</w:t>
            </w:r>
          </w:p>
        </w:tc>
        <w:tc>
          <w:tcPr>
            <w:tcW w:w="2268" w:type="dxa"/>
          </w:tcPr>
          <w:p w14:paraId="5A43E2C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przedstawia i ocenia rolę, jaką podczas obrad kongresu wiedeńskiego odegrali Klemens Metternich i Charles Talleyrand</w:t>
            </w:r>
          </w:p>
          <w:p w14:paraId="7961042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jaką rolę odegrał kongres wiedeński w kwestii rozwiązania problemu niewolnictwa</w:t>
            </w:r>
          </w:p>
          <w:p w14:paraId="19E8332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wyjaśnia, dlaczego porządek ustalony na kongresie wiedeńskim spotkał się z tak </w:t>
            </w:r>
            <w:r w:rsidRPr="003D262E">
              <w:rPr>
                <w:rFonts w:asciiTheme="minorHAnsi" w:hAnsiTheme="minorHAnsi" w:cstheme="minorHAnsi"/>
                <w:sz w:val="22"/>
                <w:szCs w:val="22"/>
              </w:rPr>
              <w:lastRenderedPageBreak/>
              <w:t>dużym sprzeciwem w państwach europejskich</w:t>
            </w:r>
          </w:p>
          <w:p w14:paraId="7BFFAFB1" w14:textId="77777777" w:rsidR="00CD5509" w:rsidRPr="003D262E" w:rsidRDefault="00CD5509" w:rsidP="00CE6B63">
            <w:pPr>
              <w:autoSpaceDN w:val="0"/>
              <w:adjustRightInd w:val="0"/>
              <w:spacing w:line="240" w:lineRule="auto"/>
              <w:rPr>
                <w:rFonts w:asciiTheme="minorHAnsi" w:hAnsiTheme="minorHAnsi" w:cstheme="minorHAnsi"/>
                <w:sz w:val="22"/>
                <w:szCs w:val="22"/>
              </w:rPr>
            </w:pPr>
          </w:p>
        </w:tc>
        <w:tc>
          <w:tcPr>
            <w:tcW w:w="2268" w:type="dxa"/>
          </w:tcPr>
          <w:p w14:paraId="1B04068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ocenia możliwość rzeczywistej realizacji zasad ładu europejskiego przyjętych na kongresie wiedeńskim</w:t>
            </w:r>
          </w:p>
          <w:p w14:paraId="047BFC6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polityczne skutki decyzji podjętych na kongresie wiedeńskim</w:t>
            </w:r>
          </w:p>
          <w:p w14:paraId="238EE99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wpływ Świętego Przymierza na losy Europy po kongresie wiedeńskim</w:t>
            </w:r>
          </w:p>
        </w:tc>
      </w:tr>
      <w:tr w:rsidR="00CD5509" w:rsidRPr="003D262E" w14:paraId="5A53964E"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5733D010"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Funkcjonowanie systemu wiedeńskiego</w:t>
            </w:r>
          </w:p>
        </w:tc>
        <w:tc>
          <w:tcPr>
            <w:tcW w:w="2126" w:type="dxa"/>
          </w:tcPr>
          <w:p w14:paraId="79C1DCD6"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Sprzeciw wobec ładu wiedeńskiego</w:t>
            </w:r>
          </w:p>
          <w:p w14:paraId="1D41F495"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Sytuacja w państwach włoskich</w:t>
            </w:r>
          </w:p>
          <w:p w14:paraId="0650AEE8"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Państwa niemieckie po kongresie wiedeńskim</w:t>
            </w:r>
          </w:p>
          <w:p w14:paraId="6052A54A"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Powstanie dekabrystów w Rosji</w:t>
            </w:r>
          </w:p>
          <w:p w14:paraId="5D9BEBC3"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lastRenderedPageBreak/>
              <w:t>Restauracja monarchii we Francji</w:t>
            </w:r>
          </w:p>
          <w:p w14:paraId="41B0768D"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Rewolucja lipcowa</w:t>
            </w:r>
          </w:p>
          <w:p w14:paraId="29C0C97A"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Powstanie Belgii</w:t>
            </w:r>
          </w:p>
          <w:p w14:paraId="63FE2762"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Bałkany na początku XIX wieku</w:t>
            </w:r>
          </w:p>
          <w:p w14:paraId="2839C12E"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Wojna o niepodległość Greków</w:t>
            </w:r>
          </w:p>
          <w:p w14:paraId="4AB4CEBD" w14:textId="77777777" w:rsidR="00CD5509" w:rsidRPr="003D262E" w:rsidRDefault="00CD5509" w:rsidP="00CE6B63">
            <w:pPr>
              <w:pStyle w:val="Akapitzlist"/>
              <w:spacing w:line="240" w:lineRule="auto"/>
              <w:ind w:left="227"/>
              <w:rPr>
                <w:rFonts w:cstheme="minorHAnsi"/>
              </w:rPr>
            </w:pPr>
          </w:p>
          <w:p w14:paraId="156BF803"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6A164C4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karbonariusze</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dekabryści, rewolucja lipcowa</w:t>
            </w:r>
          </w:p>
          <w:p w14:paraId="74791AAE"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wybuch powstania dekabrystów (XII 1825), rewolucję lipcową (27–29 VII </w:t>
            </w:r>
            <w:r w:rsidRPr="003D262E">
              <w:rPr>
                <w:rFonts w:asciiTheme="minorHAnsi" w:hAnsiTheme="minorHAnsi" w:cstheme="minorHAnsi"/>
                <w:sz w:val="22"/>
                <w:szCs w:val="22"/>
              </w:rPr>
              <w:lastRenderedPageBreak/>
              <w:t>1830), powstanie belgijskie (VIII–X 1830)</w:t>
            </w:r>
          </w:p>
          <w:p w14:paraId="65016BB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Aleksandra I, Ludwika Filipa I</w:t>
            </w:r>
          </w:p>
          <w:p w14:paraId="028E118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w jaki sposób Święte Przymierze stało na straży ładu wiedeńskiego</w:t>
            </w:r>
          </w:p>
          <w:p w14:paraId="1F43AE9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kto i dlaczego buntował się przeciwko systemowi wiedeńskiemu</w:t>
            </w:r>
          </w:p>
          <w:p w14:paraId="028E312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przyczyny i skutki rewolucji lipcowej we Francji</w:t>
            </w:r>
          </w:p>
          <w:p w14:paraId="23FF67A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okoliczności uzyskania przez Belgię niepodległości</w:t>
            </w:r>
          </w:p>
          <w:p w14:paraId="18392388" w14:textId="77777777" w:rsidR="00CD5509" w:rsidRPr="003D262E" w:rsidRDefault="00CD5509" w:rsidP="00CE6B63">
            <w:pPr>
              <w:spacing w:line="240" w:lineRule="auto"/>
              <w:rPr>
                <w:rFonts w:asciiTheme="minorHAnsi" w:hAnsiTheme="minorHAnsi" w:cstheme="minorHAnsi"/>
                <w:sz w:val="22"/>
                <w:szCs w:val="22"/>
              </w:rPr>
            </w:pPr>
          </w:p>
          <w:p w14:paraId="6314CE0E"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3031CB0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rojaliści</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 xml:space="preserve">samodzierżawie </w:t>
            </w:r>
          </w:p>
          <w:p w14:paraId="01467A2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okres restauracji Burbonów we Francji (1814–1830), pokój w Adrianopolu (1829), powstanie Młodej Europy (1834) </w:t>
            </w:r>
          </w:p>
          <w:p w14:paraId="07C8DCE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przestrzeni kraje, w których w latach 30. XIX w. doszło do wystąpień rewolucyjnych</w:t>
            </w:r>
          </w:p>
          <w:p w14:paraId="3FCF15E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Giuseppe Mazziniego, Wilhelma I, Leopolda I</w:t>
            </w:r>
          </w:p>
          <w:p w14:paraId="06884D0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porządek ustalony na kongresie wiedeńskim spotkał się z tak dużym sprzeciwem w państwach europejskich</w:t>
            </w:r>
          </w:p>
          <w:p w14:paraId="35FF91F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sytuację polityczną we Włoszech po kongresie wiedeńskim</w:t>
            </w:r>
          </w:p>
          <w:p w14:paraId="289029D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cele, jakie przyświecały karbonariuszom i metody, którymi się posługiwali w ich realizacji</w:t>
            </w:r>
          </w:p>
          <w:p w14:paraId="3DA301C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przyczyny wybuchu powstania dekabrystów w Rosji</w:t>
            </w:r>
          </w:p>
          <w:p w14:paraId="3187870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omawia skutki powstania dekabrystów</w:t>
            </w:r>
          </w:p>
          <w:p w14:paraId="37550F8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charakteryzuje sytuację we Francji w dobie restauracji</w:t>
            </w:r>
          </w:p>
          <w:p w14:paraId="5541C06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przebieg rewolucji lipcowej we Francji</w:t>
            </w:r>
          </w:p>
          <w:p w14:paraId="567E194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okoliczności, w jakich Grecy rozpoczęli walkę o niepodległość</w:t>
            </w:r>
          </w:p>
          <w:p w14:paraId="3E9BF8E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przebieg wojny o niepodległość Grecji</w:t>
            </w:r>
          </w:p>
          <w:p w14:paraId="00A7ABE7" w14:textId="77777777" w:rsidR="00CD5509" w:rsidRPr="003D262E" w:rsidRDefault="00CD5509" w:rsidP="00CE6B63">
            <w:pPr>
              <w:autoSpaceDN w:val="0"/>
              <w:adjustRightInd w:val="0"/>
              <w:spacing w:line="240" w:lineRule="auto"/>
              <w:rPr>
                <w:rFonts w:asciiTheme="minorHAnsi" w:hAnsiTheme="minorHAnsi" w:cstheme="minorHAnsi"/>
                <w:sz w:val="22"/>
                <w:szCs w:val="22"/>
              </w:rPr>
            </w:pPr>
          </w:p>
        </w:tc>
        <w:tc>
          <w:tcPr>
            <w:tcW w:w="2268" w:type="dxa"/>
          </w:tcPr>
          <w:p w14:paraId="3B7A806E"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burszowie</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konstytucja oktrojowana, ordonanse, ultrasi</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biały terror, filhellenizm</w:t>
            </w:r>
          </w:p>
          <w:p w14:paraId="659DC8B0"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powstanie Związku Północnego i Związku Południowego (1821), </w:t>
            </w:r>
            <w:r w:rsidRPr="003D262E">
              <w:rPr>
                <w:rFonts w:asciiTheme="minorHAnsi" w:hAnsiTheme="minorHAnsi" w:cstheme="minorHAnsi"/>
                <w:sz w:val="22"/>
                <w:szCs w:val="22"/>
              </w:rPr>
              <w:lastRenderedPageBreak/>
              <w:t>zwołanie greckiego Zgromadzenia Narodowego (1822), interwencję Świętego Przymierza w Hiszpanii (1823), traktat londyński (1830), podział Królestwa Niderlandów na Belgię i Holandię (I 1831), uchwalenie konstytucji belgijskiej (II 1831)</w:t>
            </w:r>
          </w:p>
          <w:p w14:paraId="7128ED3D"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i przestrzeni bitwę pod Navarino (1827)</w:t>
            </w:r>
          </w:p>
          <w:p w14:paraId="4A222D2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Ferdynanda VII Burbona, Filippa Buonarrotiego, Ludwika XVIII, Karola X Burbona, Aleksandra Ipsilantisa, George’a Byrona</w:t>
            </w:r>
          </w:p>
          <w:p w14:paraId="1C2C067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skutki działalności karbonariuszy w państwach włoskich</w:t>
            </w:r>
          </w:p>
          <w:p w14:paraId="6000EB6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rolę, jaką we włoskim i europejskim ruchu niepodległościowym odegrał Giuseppe Mazzini</w:t>
            </w:r>
          </w:p>
          <w:p w14:paraId="1E52D48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omawia działalność niemieckich związków studenckich</w:t>
            </w:r>
          </w:p>
          <w:p w14:paraId="6AAF6B1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politykę Aleksandra I w Rosji i Królestwie Polskim</w:t>
            </w:r>
          </w:p>
          <w:p w14:paraId="66AD73A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ordonanse Karola X wywołały protesty Francuzów</w:t>
            </w:r>
          </w:p>
          <w:p w14:paraId="273BB7E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na czym polegał postępowy charakter rządów Ludwika Filipa</w:t>
            </w:r>
          </w:p>
          <w:p w14:paraId="3909C1C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sytuację Greków w państwie tureckim</w:t>
            </w:r>
          </w:p>
          <w:p w14:paraId="465C9C8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Rosja zdecydowała się poprzeć Greków w walce o niepodległość</w:t>
            </w:r>
          </w:p>
        </w:tc>
        <w:tc>
          <w:tcPr>
            <w:tcW w:w="2268" w:type="dxa"/>
          </w:tcPr>
          <w:p w14:paraId="69ECE231"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karliści</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arakczejewszczyzna</w:t>
            </w:r>
          </w:p>
          <w:p w14:paraId="3FAE7021"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powstanie Serbów przeciwko Turcji (1804–1813 i 1815), nadanie Karty konstytucyjnej we Francji (1814), zjazd w </w:t>
            </w:r>
            <w:r w:rsidRPr="003D262E">
              <w:rPr>
                <w:rFonts w:asciiTheme="minorHAnsi" w:hAnsiTheme="minorHAnsi" w:cstheme="minorHAnsi"/>
                <w:sz w:val="22"/>
                <w:szCs w:val="22"/>
              </w:rPr>
              <w:lastRenderedPageBreak/>
              <w:t>Karlsbadzie (1819), przewrót polityczny w Hiszpanii (1820), zdobycie Missolungi (1826), powstanie robotników w Lyonie (1831), konferencję w Londynie (1830–1831)</w:t>
            </w:r>
          </w:p>
          <w:p w14:paraId="2210854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Luigiego Minichiniego,  Pawła Pestela, Jerzego Czarnego Karadziordziewića, Miłosza Obrenowića, Ottona Wittelsbacha</w:t>
            </w:r>
          </w:p>
          <w:p w14:paraId="6ED5756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karbonariuszom było trudno osiągnąć cele założone w ich programie</w:t>
            </w:r>
          </w:p>
          <w:p w14:paraId="0E05688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były przyczyny interwencji Świętego Przymierza w Hiszpanii</w:t>
            </w:r>
          </w:p>
          <w:p w14:paraId="0088C05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przedstawia ustrój Francji określony w Karcie konstytucyjnej z 1814 r. </w:t>
            </w:r>
          </w:p>
          <w:p w14:paraId="1948932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przyczyny podziału Królestwa Niderlandów</w:t>
            </w:r>
          </w:p>
          <w:p w14:paraId="1041A06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omawia sytuację polityczną na Bałkanach</w:t>
            </w:r>
          </w:p>
          <w:p w14:paraId="40B24F1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znaczenie dla greckiego ruchu niepodległościowego miał filhellenizm</w:t>
            </w:r>
          </w:p>
        </w:tc>
        <w:tc>
          <w:tcPr>
            <w:tcW w:w="2268" w:type="dxa"/>
          </w:tcPr>
          <w:p w14:paraId="1391F1A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ocenia skuteczność ruchów rewolucyjnych w Europie w latach 20. i 30. XIX w. </w:t>
            </w:r>
          </w:p>
          <w:p w14:paraId="60EF607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ocenia rolę antytureckiego powstania Aleksandra Ipsilantisa w rozbudzeniu greckich </w:t>
            </w:r>
            <w:r w:rsidRPr="003D262E">
              <w:rPr>
                <w:rFonts w:asciiTheme="minorHAnsi" w:hAnsiTheme="minorHAnsi" w:cstheme="minorHAnsi"/>
                <w:sz w:val="22"/>
                <w:szCs w:val="22"/>
              </w:rPr>
              <w:lastRenderedPageBreak/>
              <w:t>dążeń niepodległościowych</w:t>
            </w:r>
          </w:p>
        </w:tc>
      </w:tr>
      <w:tr w:rsidR="00CD5509" w:rsidRPr="003D262E" w14:paraId="0F213A55"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53BA2492"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Rewolucja przemysłowa</w:t>
            </w:r>
          </w:p>
        </w:tc>
        <w:tc>
          <w:tcPr>
            <w:tcW w:w="2126" w:type="dxa"/>
          </w:tcPr>
          <w:p w14:paraId="2719E702"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Przyczyny rewolucji przemysłowej</w:t>
            </w:r>
          </w:p>
          <w:p w14:paraId="27BFF5C5"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Postęp techniczny i rozwój przemysłu</w:t>
            </w:r>
          </w:p>
          <w:p w14:paraId="0A444955"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Rewolucja przemysłowa w Europie</w:t>
            </w:r>
          </w:p>
          <w:p w14:paraId="78BDEF48"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Przemiany ekonomiczne w Stanach Zjednoczonych</w:t>
            </w:r>
          </w:p>
          <w:p w14:paraId="2991A035"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Przemiany społeczne</w:t>
            </w:r>
          </w:p>
          <w:p w14:paraId="52BBDF41"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Rozwój transportu</w:t>
            </w:r>
          </w:p>
          <w:p w14:paraId="0C709DD4"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Rozwój medycyny</w:t>
            </w:r>
          </w:p>
          <w:p w14:paraId="57637FFE" w14:textId="77777777" w:rsidR="00CD5509" w:rsidRPr="003D262E" w:rsidRDefault="00CD5509" w:rsidP="00CE6B63">
            <w:pPr>
              <w:spacing w:line="240" w:lineRule="auto"/>
              <w:rPr>
                <w:rFonts w:asciiTheme="minorHAnsi" w:hAnsiTheme="minorHAnsi" w:cstheme="minorHAnsi"/>
                <w:sz w:val="22"/>
                <w:szCs w:val="22"/>
              </w:rPr>
            </w:pPr>
          </w:p>
          <w:p w14:paraId="1F321309"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5F10F8FD"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rewolucja przemysłowa, industrializacja</w:t>
            </w:r>
            <w:r w:rsidRPr="003D262E">
              <w:rPr>
                <w:rFonts w:asciiTheme="minorHAnsi" w:hAnsiTheme="minorHAnsi" w:cstheme="minorHAnsi"/>
                <w:sz w:val="22"/>
                <w:szCs w:val="22"/>
              </w:rPr>
              <w:t xml:space="preserve">, </w:t>
            </w:r>
            <w:r w:rsidRPr="005E20FB">
              <w:rPr>
                <w:rFonts w:asciiTheme="minorHAnsi" w:hAnsiTheme="minorHAnsi" w:cstheme="minorHAnsi"/>
                <w:i/>
                <w:sz w:val="22"/>
                <w:szCs w:val="22"/>
              </w:rPr>
              <w:t xml:space="preserve">kapitał, </w:t>
            </w:r>
            <w:r w:rsidRPr="003D262E">
              <w:rPr>
                <w:rFonts w:asciiTheme="minorHAnsi" w:hAnsiTheme="minorHAnsi" w:cstheme="minorHAnsi"/>
                <w:i/>
                <w:sz w:val="22"/>
                <w:szCs w:val="22"/>
              </w:rPr>
              <w:t>urbanizacja</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klasa robotnicza</w:t>
            </w:r>
          </w:p>
          <w:p w14:paraId="292CEF0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regiony Europy, w których w pierwszej połowie XIX w. najintensywniej rozwijał się przemysł</w:t>
            </w:r>
          </w:p>
          <w:p w14:paraId="3BD9E53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omawia przyczyny rewolucji przemysłowej</w:t>
            </w:r>
          </w:p>
          <w:p w14:paraId="313A248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zmiany, które nastąpiły w dziedzinie komunikacji i transporcie w pierwszej połowie XIX w.</w:t>
            </w:r>
          </w:p>
          <w:p w14:paraId="1E980A7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skutki rewolucji przemysłowej</w:t>
            </w:r>
          </w:p>
          <w:p w14:paraId="49D62C48"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386D90B6"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rewolucja agrarna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drobnomieszczaństwo</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inteligencja</w:t>
            </w:r>
          </w:p>
          <w:p w14:paraId="5E5565B1"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otwarcie pierwszej linii kolejowej (1825)</w:t>
            </w:r>
          </w:p>
          <w:p w14:paraId="0D2B0D6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państwa europejskie, w których doszło do największego rozwoju kolei</w:t>
            </w:r>
          </w:p>
          <w:p w14:paraId="47ADAA3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identyfikuje postać George’a Stephensona</w:t>
            </w:r>
          </w:p>
          <w:p w14:paraId="6C67E79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Wielka Brytania stała się kolebką rewolucji przemysłowej</w:t>
            </w:r>
          </w:p>
          <w:p w14:paraId="692D072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zjawiska, które złożyły się na rewolucję przemysłową</w:t>
            </w:r>
          </w:p>
          <w:p w14:paraId="7F78B8C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na czym polegała rewolucja agrarna</w:t>
            </w:r>
          </w:p>
          <w:p w14:paraId="5555F1C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związek między rewolucją agrarną i przemysłową</w:t>
            </w:r>
          </w:p>
          <w:p w14:paraId="5D2840F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najważniejsze wynalazki i odkrycia naukowe pierwszej połowy XIX w.</w:t>
            </w:r>
          </w:p>
          <w:p w14:paraId="6C514B5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warunki pracy robotników w pierwszej połowie XIX w.</w:t>
            </w:r>
          </w:p>
          <w:p w14:paraId="05C48CB2"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605649C6"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xml:space="preserve">– stosuje pojęcie </w:t>
            </w:r>
            <w:r w:rsidRPr="003D262E">
              <w:rPr>
                <w:rFonts w:asciiTheme="minorHAnsi" w:hAnsiTheme="minorHAnsi" w:cstheme="minorHAnsi"/>
                <w:i/>
                <w:sz w:val="22"/>
                <w:szCs w:val="22"/>
              </w:rPr>
              <w:t>pruska droga do kapitalizmu</w:t>
            </w:r>
          </w:p>
          <w:p w14:paraId="69592B3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skonstruowanie parowca (1807), powstanie Niemieckiego Związku Celnego (1834)</w:t>
            </w:r>
          </w:p>
          <w:p w14:paraId="1CDBA13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 Roberta Fultona</w:t>
            </w:r>
          </w:p>
          <w:p w14:paraId="30C58D3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omawia zmiany, jakie w przemyśle włókienniczym </w:t>
            </w:r>
            <w:r w:rsidRPr="003D262E">
              <w:rPr>
                <w:rFonts w:asciiTheme="minorHAnsi" w:hAnsiTheme="minorHAnsi" w:cstheme="minorHAnsi"/>
                <w:sz w:val="22"/>
                <w:szCs w:val="22"/>
              </w:rPr>
              <w:lastRenderedPageBreak/>
              <w:t>wywołała rewolucja przemysłowa oraz ich skutki</w:t>
            </w:r>
          </w:p>
          <w:p w14:paraId="25C7013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zmiany, jakie w przemyśle hutniczym wywołała rewolucja przemysłowa oraz ich skutki</w:t>
            </w:r>
          </w:p>
          <w:p w14:paraId="5E87A34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czynniki, które zdecydowały o szybkim rozwoju przemysłowym Niemiec i Francji</w:t>
            </w:r>
          </w:p>
          <w:p w14:paraId="1490C3E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przemiany społeczne wywołane rewolucją przemysłową</w:t>
            </w:r>
          </w:p>
          <w:p w14:paraId="10B7285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czynniki, jakie miały wpływ na rozwój przemysłowy Stanów Zjednoczonych w XIX w.</w:t>
            </w:r>
          </w:p>
        </w:tc>
        <w:tc>
          <w:tcPr>
            <w:tcW w:w="2268" w:type="dxa"/>
          </w:tcPr>
          <w:p w14:paraId="5D94564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identyfikuje postacie: Abrahama Darby’ego I i II, Henry’ego Corta, Edwarda Jennera, Ignaza Philippa Semmelweisa</w:t>
            </w:r>
          </w:p>
          <w:p w14:paraId="1EBE70C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jakich przełomowych odkryć dokonano w dziedzinie medycyny w pierwszej połowie XIX w.</w:t>
            </w:r>
          </w:p>
          <w:p w14:paraId="0AF968B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omawia wpływ rewolucji </w:t>
            </w:r>
            <w:r w:rsidRPr="003D262E">
              <w:rPr>
                <w:rFonts w:asciiTheme="minorHAnsi" w:hAnsiTheme="minorHAnsi" w:cstheme="minorHAnsi"/>
                <w:sz w:val="22"/>
                <w:szCs w:val="22"/>
              </w:rPr>
              <w:lastRenderedPageBreak/>
              <w:t>przemysłowej na rozwój gospodarczy Niemiec i Francji</w:t>
            </w:r>
          </w:p>
        </w:tc>
        <w:tc>
          <w:tcPr>
            <w:tcW w:w="2268" w:type="dxa"/>
          </w:tcPr>
          <w:p w14:paraId="1D33404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ocenia gospodarcze i społeczne skutki rewolucji przemysłowej</w:t>
            </w:r>
          </w:p>
          <w:p w14:paraId="52367B33" w14:textId="77777777" w:rsidR="00CD5509" w:rsidRPr="003D262E" w:rsidRDefault="00CD5509" w:rsidP="00CE6B63">
            <w:pPr>
              <w:spacing w:line="240" w:lineRule="auto"/>
              <w:rPr>
                <w:rFonts w:asciiTheme="minorHAnsi" w:hAnsiTheme="minorHAnsi" w:cstheme="minorHAnsi"/>
                <w:sz w:val="22"/>
                <w:szCs w:val="22"/>
              </w:rPr>
            </w:pPr>
          </w:p>
        </w:tc>
      </w:tr>
      <w:tr w:rsidR="00CD5509" w:rsidRPr="003D262E" w14:paraId="767CEA99"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08C78A7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Nowe idee</w:t>
            </w:r>
          </w:p>
        </w:tc>
        <w:tc>
          <w:tcPr>
            <w:tcW w:w="2126" w:type="dxa"/>
          </w:tcPr>
          <w:p w14:paraId="6A1720C3"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Liberalizm</w:t>
            </w:r>
          </w:p>
          <w:p w14:paraId="1450C185"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Konserwatyzm</w:t>
            </w:r>
          </w:p>
          <w:p w14:paraId="791CB546"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Ruchy narodowe</w:t>
            </w:r>
          </w:p>
          <w:p w14:paraId="5D6333D7"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Kwestia robotnicza</w:t>
            </w:r>
          </w:p>
          <w:p w14:paraId="41C8B139"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Ruch czartystów</w:t>
            </w:r>
          </w:p>
          <w:p w14:paraId="4B43A3AF"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Socjalizm utopijny</w:t>
            </w:r>
          </w:p>
          <w:p w14:paraId="7CEB5174"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Narodziny socjalizmu naukowego</w:t>
            </w:r>
          </w:p>
        </w:tc>
        <w:tc>
          <w:tcPr>
            <w:tcW w:w="2268" w:type="dxa"/>
          </w:tcPr>
          <w:p w14:paraId="6AA0CA05"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liberalizm</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konserwatyzm</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socjalizm</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komunizm (socjalizm naukowy)</w:t>
            </w:r>
          </w:p>
          <w:p w14:paraId="35731DD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identyfikuje postacie: Johna Stuarta Milla, Edmunda Burke’a, </w:t>
            </w:r>
            <w:r w:rsidRPr="003D262E">
              <w:rPr>
                <w:rFonts w:asciiTheme="minorHAnsi" w:hAnsiTheme="minorHAnsi" w:cstheme="minorHAnsi"/>
                <w:sz w:val="22"/>
                <w:szCs w:val="22"/>
              </w:rPr>
              <w:lastRenderedPageBreak/>
              <w:t>Karola Marksa, Fryderyka Engelsa</w:t>
            </w:r>
          </w:p>
          <w:p w14:paraId="1C4BF2B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idee polityczne, które zdobyły popularność w pierwszej połowie XIX w.</w:t>
            </w:r>
          </w:p>
          <w:p w14:paraId="28ABC9E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w jaki sposób robotnicy walczyli o swoje prawa w pierwszej połowie XIX w.</w:t>
            </w:r>
          </w:p>
        </w:tc>
        <w:tc>
          <w:tcPr>
            <w:tcW w:w="2268" w:type="dxa"/>
          </w:tcPr>
          <w:p w14:paraId="616E425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liberalizm gospodarczy</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laicyzacja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socjalizm utopijny</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walka klas</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proletariat</w:t>
            </w:r>
          </w:p>
          <w:p w14:paraId="5DF3FB1D"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opublikowanie </w:t>
            </w:r>
            <w:r w:rsidRPr="003D262E">
              <w:rPr>
                <w:rFonts w:asciiTheme="minorHAnsi" w:hAnsiTheme="minorHAnsi" w:cstheme="minorHAnsi"/>
                <w:i/>
                <w:sz w:val="22"/>
                <w:szCs w:val="22"/>
              </w:rPr>
              <w:t xml:space="preserve">Manifestu </w:t>
            </w:r>
            <w:r w:rsidRPr="003D262E">
              <w:rPr>
                <w:rFonts w:asciiTheme="minorHAnsi" w:hAnsiTheme="minorHAnsi" w:cstheme="minorHAnsi"/>
                <w:i/>
                <w:sz w:val="22"/>
                <w:szCs w:val="22"/>
              </w:rPr>
              <w:lastRenderedPageBreak/>
              <w:t>komunistycznego</w:t>
            </w:r>
            <w:r w:rsidRPr="003D262E">
              <w:rPr>
                <w:rFonts w:asciiTheme="minorHAnsi" w:hAnsiTheme="minorHAnsi" w:cstheme="minorHAnsi"/>
                <w:sz w:val="22"/>
                <w:szCs w:val="22"/>
              </w:rPr>
              <w:t xml:space="preserve"> (1848)</w:t>
            </w:r>
          </w:p>
          <w:p w14:paraId="73F57CD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Roberta Owena, Claude’a Henriego de Saint-Simona, Charles’a Fouriera</w:t>
            </w:r>
          </w:p>
          <w:p w14:paraId="2BC4621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założenia liberalizmu, konserwatyzmu, socjalizmu i komunizmu</w:t>
            </w:r>
          </w:p>
          <w:p w14:paraId="27F3AF3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postulaty socjalizmu utopijnego nie były możliwe do zrealizowania</w:t>
            </w:r>
          </w:p>
          <w:p w14:paraId="4A94FCC3" w14:textId="77777777" w:rsidR="00CD5509" w:rsidRPr="003D262E" w:rsidRDefault="00CD5509" w:rsidP="00CE6B63">
            <w:pPr>
              <w:autoSpaceDN w:val="0"/>
              <w:adjustRightInd w:val="0"/>
              <w:spacing w:line="240" w:lineRule="auto"/>
              <w:rPr>
                <w:rFonts w:asciiTheme="minorHAnsi" w:hAnsiTheme="minorHAnsi" w:cstheme="minorHAnsi"/>
                <w:sz w:val="22"/>
                <w:szCs w:val="22"/>
              </w:rPr>
            </w:pPr>
          </w:p>
        </w:tc>
        <w:tc>
          <w:tcPr>
            <w:tcW w:w="2268" w:type="dxa"/>
          </w:tcPr>
          <w:p w14:paraId="50B19862"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leseferyzm</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reakcjoniści</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czartyzm</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falanster</w:t>
            </w:r>
          </w:p>
          <w:p w14:paraId="482FD5B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ogłoszenie Karty praw ludu (1837)</w:t>
            </w:r>
          </w:p>
          <w:p w14:paraId="6E27DAA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identyfikuje postacie: Benjamina Cons</w:t>
            </w:r>
          </w:p>
          <w:p w14:paraId="09FCF3F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tanta, Alexisa de Tocqueville’a, Françoisa-René de Chateaubrianda, Georga Wilhelma Friedricha Hegla</w:t>
            </w:r>
          </w:p>
          <w:p w14:paraId="482831C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postulaty i działalność czartystów</w:t>
            </w:r>
          </w:p>
          <w:p w14:paraId="4909AFF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wskazuje różnice między socjalizmem utopijnym a komunizmem</w:t>
            </w:r>
          </w:p>
          <w:p w14:paraId="13AFDA44"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czynniki wpłynęły na kształtowanie się świadomości narodowej w XIX w.</w:t>
            </w:r>
          </w:p>
        </w:tc>
        <w:tc>
          <w:tcPr>
            <w:tcW w:w="2268" w:type="dxa"/>
          </w:tcPr>
          <w:p w14:paraId="5C55262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luddyzm</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metoda dialektyczna</w:t>
            </w:r>
            <w:r w:rsidRPr="003D262E">
              <w:rPr>
                <w:rFonts w:asciiTheme="minorHAnsi" w:hAnsiTheme="minorHAnsi" w:cstheme="minorHAnsi"/>
                <w:sz w:val="22"/>
                <w:szCs w:val="22"/>
              </w:rPr>
              <w:t xml:space="preserve"> </w:t>
            </w:r>
          </w:p>
          <w:p w14:paraId="49A4F8D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powstanie Organizacji Związków Zawodowych (1833), założenie Londyńskiego </w:t>
            </w:r>
            <w:r w:rsidRPr="003D262E">
              <w:rPr>
                <w:rFonts w:asciiTheme="minorHAnsi" w:hAnsiTheme="minorHAnsi" w:cstheme="minorHAnsi"/>
                <w:sz w:val="22"/>
                <w:szCs w:val="22"/>
              </w:rPr>
              <w:lastRenderedPageBreak/>
              <w:t>Stowarzyszenia Robotników (1836)</w:t>
            </w:r>
          </w:p>
          <w:p w14:paraId="58EB07B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identyfikuje postacie: </w:t>
            </w:r>
            <w:r w:rsidRPr="00043180">
              <w:rPr>
                <w:rFonts w:asciiTheme="minorHAnsi" w:hAnsiTheme="minorHAnsi" w:cstheme="minorHAnsi"/>
                <w:sz w:val="22"/>
                <w:szCs w:val="22"/>
                <w:highlight w:val="lightGray"/>
              </w:rPr>
              <w:t>Josepha de Maistre’a,</w:t>
            </w:r>
            <w:r w:rsidRPr="003D262E">
              <w:rPr>
                <w:rFonts w:asciiTheme="minorHAnsi" w:hAnsiTheme="minorHAnsi" w:cstheme="minorHAnsi"/>
                <w:sz w:val="22"/>
                <w:szCs w:val="22"/>
              </w:rPr>
              <w:t xml:space="preserve"> Neda Ludda</w:t>
            </w:r>
          </w:p>
          <w:p w14:paraId="4B9355B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przyczyny narodzin luddyzmu</w:t>
            </w:r>
          </w:p>
          <w:p w14:paraId="6E4B1DD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proces tworzenia się związków zawodowych w Wielkiej Brytanii</w:t>
            </w:r>
          </w:p>
          <w:p w14:paraId="52C4F0A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osiągnięcia XIX-wiecznego ruchu robotniczego</w:t>
            </w:r>
          </w:p>
          <w:p w14:paraId="685173B6" w14:textId="77777777" w:rsidR="00CD5509" w:rsidRPr="003D262E" w:rsidRDefault="00CD5509" w:rsidP="00CE6B63">
            <w:pPr>
              <w:autoSpaceDN w:val="0"/>
              <w:adjustRightInd w:val="0"/>
              <w:spacing w:line="240" w:lineRule="auto"/>
              <w:rPr>
                <w:rFonts w:asciiTheme="minorHAnsi" w:hAnsiTheme="minorHAnsi" w:cstheme="minorHAnsi"/>
                <w:sz w:val="22"/>
                <w:szCs w:val="22"/>
              </w:rPr>
            </w:pPr>
          </w:p>
        </w:tc>
        <w:tc>
          <w:tcPr>
            <w:tcW w:w="2268" w:type="dxa"/>
            <w:tcBorders>
              <w:top w:val="single" w:sz="4" w:space="0" w:color="auto"/>
              <w:left w:val="single" w:sz="4" w:space="0" w:color="000000"/>
              <w:bottom w:val="single" w:sz="4" w:space="0" w:color="000000"/>
              <w:right w:val="single" w:sz="4" w:space="0" w:color="000000"/>
            </w:tcBorders>
          </w:tcPr>
          <w:p w14:paraId="17D0F1AC" w14:textId="77777777" w:rsidR="00CD5509" w:rsidRPr="003D262E" w:rsidRDefault="00CD5509" w:rsidP="00CE6B63">
            <w:pPr>
              <w:spacing w:line="240" w:lineRule="auto"/>
              <w:rPr>
                <w:rFonts w:asciiTheme="minorHAnsi" w:eastAsia="Times" w:hAnsiTheme="minorHAnsi" w:cstheme="minorHAnsi"/>
                <w:sz w:val="22"/>
                <w:szCs w:val="22"/>
              </w:rPr>
            </w:pPr>
            <w:r w:rsidRPr="003D262E">
              <w:rPr>
                <w:rFonts w:asciiTheme="minorHAnsi" w:eastAsia="Times" w:hAnsiTheme="minorHAnsi" w:cstheme="minorHAnsi"/>
                <w:sz w:val="22"/>
                <w:szCs w:val="22"/>
              </w:rPr>
              <w:lastRenderedPageBreak/>
              <w:t>– ocenia skutki społeczne i polityczne, jakie wywołało pojawienie się nowych idei politycznych</w:t>
            </w:r>
          </w:p>
          <w:p w14:paraId="45D4242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eastAsia="Times" w:hAnsiTheme="minorHAnsi" w:cstheme="minorHAnsi"/>
                <w:sz w:val="22"/>
                <w:szCs w:val="22"/>
              </w:rPr>
              <w:t xml:space="preserve">– ocenia wpływ działalności związków zawodowych i ruchów politycznych na </w:t>
            </w:r>
            <w:r w:rsidRPr="003D262E">
              <w:rPr>
                <w:rFonts w:asciiTheme="minorHAnsi" w:eastAsia="Times" w:hAnsiTheme="minorHAnsi" w:cstheme="minorHAnsi"/>
                <w:sz w:val="22"/>
                <w:szCs w:val="22"/>
              </w:rPr>
              <w:lastRenderedPageBreak/>
              <w:t>sytuację społeczną grup pozbawionych wpływu na losy państwa</w:t>
            </w:r>
          </w:p>
        </w:tc>
      </w:tr>
      <w:tr w:rsidR="00CD5509" w:rsidRPr="003D262E" w14:paraId="091A6AD9"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3140F362"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Kultura w</w:t>
            </w:r>
          </w:p>
          <w:p w14:paraId="23C5BD90"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pierwszej połowie XIX w</w:t>
            </w:r>
            <w:r>
              <w:rPr>
                <w:rFonts w:asciiTheme="minorHAnsi" w:hAnsiTheme="minorHAnsi" w:cstheme="minorHAnsi"/>
                <w:sz w:val="22"/>
                <w:szCs w:val="22"/>
              </w:rPr>
              <w:t>ieku</w:t>
            </w:r>
          </w:p>
        </w:tc>
        <w:tc>
          <w:tcPr>
            <w:tcW w:w="2126" w:type="dxa"/>
          </w:tcPr>
          <w:p w14:paraId="7405F14F"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Literatura i sztuka klasycystyczna</w:t>
            </w:r>
          </w:p>
          <w:p w14:paraId="23076627"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Romantyzm</w:t>
            </w:r>
          </w:p>
          <w:p w14:paraId="6DE6A2C8"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Romantyzm w teatrze</w:t>
            </w:r>
          </w:p>
          <w:p w14:paraId="43FFD0D6"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Literatura romantyczna</w:t>
            </w:r>
          </w:p>
          <w:p w14:paraId="47FB7716"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Sztuki plastyczne w romantyzmie</w:t>
            </w:r>
          </w:p>
          <w:p w14:paraId="15145C90"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Malarstwo romantyczne</w:t>
            </w:r>
          </w:p>
          <w:p w14:paraId="492FC46C" w14:textId="77777777" w:rsidR="00CD5509" w:rsidRPr="003D262E" w:rsidRDefault="00CD5509" w:rsidP="00CE6B63">
            <w:pPr>
              <w:spacing w:line="240" w:lineRule="auto"/>
              <w:rPr>
                <w:rFonts w:cstheme="minorHAnsi"/>
              </w:rPr>
            </w:pPr>
          </w:p>
          <w:p w14:paraId="488F4158" w14:textId="77777777" w:rsidR="00CD5509" w:rsidRPr="003D262E" w:rsidRDefault="00CD5509" w:rsidP="00CE6B63">
            <w:pPr>
              <w:spacing w:line="240" w:lineRule="auto"/>
              <w:rPr>
                <w:rFonts w:asciiTheme="minorHAnsi" w:hAnsiTheme="minorHAnsi" w:cstheme="minorHAnsi"/>
                <w:sz w:val="22"/>
                <w:szCs w:val="22"/>
              </w:rPr>
            </w:pPr>
          </w:p>
          <w:p w14:paraId="3ACAAC34"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0C3D1B90"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t>– stosuje pojęci</w:t>
            </w:r>
            <w:r>
              <w:rPr>
                <w:rFonts w:asciiTheme="minorHAnsi" w:hAnsiTheme="minorHAnsi" w:cstheme="minorHAnsi"/>
                <w:sz w:val="22"/>
                <w:szCs w:val="22"/>
              </w:rPr>
              <w:t>a:</w:t>
            </w:r>
            <w:r w:rsidRPr="003D262E">
              <w:rPr>
                <w:rFonts w:asciiTheme="minorHAnsi" w:hAnsiTheme="minorHAnsi" w:cstheme="minorHAnsi"/>
                <w:i/>
                <w:sz w:val="22"/>
                <w:szCs w:val="22"/>
              </w:rPr>
              <w:t xml:space="preserve"> klasycyzm, romantyzm</w:t>
            </w:r>
          </w:p>
          <w:p w14:paraId="1F57208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Friedricha Schillera, Johanna Wolfganga Goethego, Ludwika van Beethovena, Fryderyka Chopina</w:t>
            </w:r>
          </w:p>
          <w:p w14:paraId="6C87C43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cechy charakterystyczne klasycyzmu w literaturze i sztuce</w:t>
            </w:r>
          </w:p>
          <w:p w14:paraId="2F80594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wymienia cechy romantyzmu</w:t>
            </w:r>
          </w:p>
          <w:p w14:paraId="69ED37F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wpływ romantyzmu na kształtowanie się poczucia tożsamości narodowej</w:t>
            </w:r>
          </w:p>
          <w:p w14:paraId="4C896D74"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4F38C9BD"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xml:space="preserve">– stosuje pojęcie </w:t>
            </w:r>
            <w:r w:rsidRPr="003D262E">
              <w:rPr>
                <w:rFonts w:asciiTheme="minorHAnsi" w:hAnsiTheme="minorHAnsi" w:cstheme="minorHAnsi"/>
                <w:i/>
                <w:sz w:val="22"/>
                <w:szCs w:val="22"/>
              </w:rPr>
              <w:t>eklektyzm</w:t>
            </w:r>
          </w:p>
          <w:p w14:paraId="50A0464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Jacques’a-Louisa Davida, Victora Hugo, George’a Byrona, Aleksandra Puszkina, Honoré de Balzaca</w:t>
            </w:r>
          </w:p>
          <w:p w14:paraId="2FB4095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okoliczności narodzin romantyzmu</w:t>
            </w:r>
          </w:p>
          <w:p w14:paraId="28D77E1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omawia założenia romantyzmu </w:t>
            </w:r>
          </w:p>
          <w:p w14:paraId="6E0CFB4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wymienia cechy charakterystyczne romantyzmu w literaturze </w:t>
            </w:r>
          </w:p>
          <w:p w14:paraId="0310416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cechy malarstwa romantycznego</w:t>
            </w:r>
          </w:p>
          <w:p w14:paraId="21AA2D97"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18A3C889"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neogotyk</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neoromanizm</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powieść gotycka</w:t>
            </w:r>
            <w:r w:rsidRPr="003D262E">
              <w:rPr>
                <w:rFonts w:asciiTheme="minorHAnsi" w:hAnsiTheme="minorHAnsi" w:cstheme="minorHAnsi"/>
                <w:sz w:val="22"/>
                <w:szCs w:val="22"/>
              </w:rPr>
              <w:t xml:space="preserve"> </w:t>
            </w:r>
          </w:p>
          <w:p w14:paraId="5E50EF9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Michaiła Lermontowa, Waltera Scotta, Stendhala, Charlesa Dickensa, Jane Aust</w:t>
            </w:r>
            <w:r>
              <w:rPr>
                <w:rFonts w:asciiTheme="minorHAnsi" w:hAnsiTheme="minorHAnsi" w:cstheme="minorHAnsi"/>
                <w:sz w:val="22"/>
                <w:szCs w:val="22"/>
              </w:rPr>
              <w:t>e</w:t>
            </w:r>
            <w:r w:rsidRPr="003D262E">
              <w:rPr>
                <w:rFonts w:asciiTheme="minorHAnsi" w:hAnsiTheme="minorHAnsi" w:cstheme="minorHAnsi"/>
                <w:sz w:val="22"/>
                <w:szCs w:val="22"/>
              </w:rPr>
              <w:t xml:space="preserve">n,  Théodore’a Géricault, Caspara Davida Friedricha, Franza Schuberta, Ferenca </w:t>
            </w:r>
            <w:r w:rsidRPr="003D262E">
              <w:rPr>
                <w:rFonts w:asciiTheme="minorHAnsi" w:hAnsiTheme="minorHAnsi" w:cstheme="minorHAnsi"/>
                <w:sz w:val="22"/>
                <w:szCs w:val="22"/>
              </w:rPr>
              <w:lastRenderedPageBreak/>
              <w:t>Liszta, Roberta Schumanna, Francisca Goi, Eugène’a Delacroix</w:t>
            </w:r>
          </w:p>
          <w:p w14:paraId="6205043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na czym polegał fenomen romantyzmu</w:t>
            </w:r>
          </w:p>
          <w:p w14:paraId="757FBC4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style w architekturze okresu romantyzmu</w:t>
            </w:r>
          </w:p>
          <w:p w14:paraId="4067954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tematykę, którą podejmowali malarze w epoce romantyzmu</w:t>
            </w:r>
          </w:p>
        </w:tc>
        <w:tc>
          <w:tcPr>
            <w:tcW w:w="2268" w:type="dxa"/>
          </w:tcPr>
          <w:p w14:paraId="60D6FE1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identyfikuje postacie: Jeana-Auguste’a-Dominique’a Ingresa, Antonia Canovy, Bertela Thorvaldsena, Karla Friedricha Schinkla, sióstr Brontë,</w:t>
            </w:r>
            <w:r w:rsidRPr="003D262E">
              <w:t xml:space="preserve"> </w:t>
            </w:r>
            <w:r w:rsidRPr="003D262E">
              <w:rPr>
                <w:rFonts w:asciiTheme="minorHAnsi" w:hAnsiTheme="minorHAnsi" w:cstheme="minorHAnsi"/>
                <w:sz w:val="22"/>
                <w:szCs w:val="22"/>
              </w:rPr>
              <w:t xml:space="preserve">George Sand, Horace’a Walpole’a, François Rude’a, Pierre-Jeana Davida d’Angersa </w:t>
            </w:r>
          </w:p>
          <w:p w14:paraId="32DE99C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omawia, jak zmienił się teatr w epoce romantyzmu</w:t>
            </w:r>
          </w:p>
          <w:p w14:paraId="20BDACC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osiągnięcia XIX-wiecznych pisarek romantycznych</w:t>
            </w:r>
          </w:p>
          <w:p w14:paraId="279A071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wpływ romantyzmu na modę i styl życia</w:t>
            </w:r>
          </w:p>
          <w:p w14:paraId="5B0ECB0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porównuje cechy stylu klasycystycznego i romantycznego w malarstwie</w:t>
            </w:r>
          </w:p>
        </w:tc>
        <w:tc>
          <w:tcPr>
            <w:tcW w:w="2268" w:type="dxa"/>
          </w:tcPr>
          <w:p w14:paraId="6190BFC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ocenia wpływ literatury, muzyki i malarstwa romantycznego na rozbudzenie świadomości narodowej Europejczyków w pierwszej połowie XIX w.</w:t>
            </w:r>
          </w:p>
        </w:tc>
      </w:tr>
      <w:tr w:rsidR="00CD5509" w:rsidRPr="003D262E" w14:paraId="099FB2AF"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5581BEB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Ameryka w pierwszej połowie XIX </w:t>
            </w:r>
            <w:r>
              <w:rPr>
                <w:rFonts w:asciiTheme="minorHAnsi" w:hAnsiTheme="minorHAnsi" w:cstheme="minorHAnsi"/>
                <w:sz w:val="22"/>
                <w:szCs w:val="22"/>
              </w:rPr>
              <w:t>wieku</w:t>
            </w:r>
          </w:p>
        </w:tc>
        <w:tc>
          <w:tcPr>
            <w:tcW w:w="2126" w:type="dxa"/>
          </w:tcPr>
          <w:p w14:paraId="6D7ED2BD"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Ameryka Łacińska na początku XIX wieku</w:t>
            </w:r>
          </w:p>
          <w:p w14:paraId="35678F74"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Dekolonizacja Ameryki Południowej</w:t>
            </w:r>
          </w:p>
          <w:p w14:paraId="60F7131B"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Meksyk i Ameryka Środkowa</w:t>
            </w:r>
          </w:p>
          <w:p w14:paraId="01A4D4F8"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Niepodległość Brazylii</w:t>
            </w:r>
          </w:p>
          <w:p w14:paraId="2B8ADF9F"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Stany Zjednoczone na początku XIX wieku</w:t>
            </w:r>
          </w:p>
          <w:p w14:paraId="09B1B314"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Rozwój terytorialny Stanów Zjednoczonych</w:t>
            </w:r>
          </w:p>
          <w:p w14:paraId="012FBCDB"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Walki z ludnością rdzenną i Meksykiem</w:t>
            </w:r>
          </w:p>
          <w:p w14:paraId="1F6CCA55" w14:textId="77777777" w:rsidR="00CD5509" w:rsidRPr="003D262E" w:rsidRDefault="00CD5509" w:rsidP="00CE6B63">
            <w:pPr>
              <w:spacing w:line="240" w:lineRule="auto"/>
              <w:rPr>
                <w:rFonts w:asciiTheme="minorHAnsi" w:hAnsiTheme="minorHAnsi" w:cstheme="minorHAnsi"/>
                <w:sz w:val="22"/>
                <w:szCs w:val="22"/>
              </w:rPr>
            </w:pPr>
          </w:p>
          <w:p w14:paraId="2B9AD385"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6DB1583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izolacjonizm</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doktryna Monroego</w:t>
            </w:r>
          </w:p>
          <w:p w14:paraId="47928AC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ogłoszenie doktryny Monroego (1823)</w:t>
            </w:r>
          </w:p>
          <w:p w14:paraId="5BE2C8B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 Jamesa Monroego</w:t>
            </w:r>
          </w:p>
          <w:p w14:paraId="263BC95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skutki społeczne rozwoju terytorialnego Stanów Zjednoczonych w pierwszej połowie XIX w.</w:t>
            </w:r>
          </w:p>
          <w:p w14:paraId="5EA7B77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na czym polegała zasada izolacjonizmu</w:t>
            </w:r>
          </w:p>
          <w:p w14:paraId="633543AA"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0D71B3E4"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wojnę USA z Meksykiem (1846–1848)</w:t>
            </w:r>
          </w:p>
          <w:p w14:paraId="5E0EF13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etapy rozwoju terytorialnego Stanów Zjednoczonych</w:t>
            </w:r>
          </w:p>
          <w:p w14:paraId="7E48BE7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 Simóna Bolívara</w:t>
            </w:r>
          </w:p>
          <w:p w14:paraId="47BEF1B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omawia etapy rozwoju terytorialnego Stanów Zjednoczonych w pierwszej połowie XIX w. </w:t>
            </w:r>
          </w:p>
          <w:p w14:paraId="034C765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proces kształtowania się amerykańskiego systemu dwupartyjnego</w:t>
            </w:r>
          </w:p>
          <w:p w14:paraId="2765A90D"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02131459"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Kreole</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Metysi</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junta</w:t>
            </w:r>
          </w:p>
          <w:p w14:paraId="31003C6D"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kompromis z Missouri (1820–1821)</w:t>
            </w:r>
            <w:r>
              <w:rPr>
                <w:rFonts w:asciiTheme="minorHAnsi" w:hAnsiTheme="minorHAnsi" w:cstheme="minorHAnsi"/>
                <w:sz w:val="22"/>
                <w:szCs w:val="22"/>
              </w:rPr>
              <w:t xml:space="preserve">, </w:t>
            </w:r>
            <w:r w:rsidRPr="003D262E">
              <w:rPr>
                <w:rFonts w:asciiTheme="minorHAnsi" w:hAnsiTheme="minorHAnsi" w:cstheme="minorHAnsi"/>
                <w:sz w:val="22"/>
                <w:szCs w:val="22"/>
              </w:rPr>
              <w:t>ogłoszenie niepodległości Meksyku (1821) i Brazylii (1822)</w:t>
            </w:r>
          </w:p>
          <w:p w14:paraId="711AEDE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państwa Ameryki Południowej, które jako pierwsze uzyskały niepodległość</w:t>
            </w:r>
          </w:p>
          <w:p w14:paraId="312497C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identyfikuje postacie: Francisca de Mirandy, José de San Martína, Thomasa Jeffersona, Alexandra Hamiltona, Andrew </w:t>
            </w:r>
            <w:r w:rsidRPr="003D262E">
              <w:rPr>
                <w:rFonts w:asciiTheme="minorHAnsi" w:hAnsiTheme="minorHAnsi" w:cstheme="minorHAnsi"/>
                <w:sz w:val="22"/>
                <w:szCs w:val="22"/>
              </w:rPr>
              <w:lastRenderedPageBreak/>
              <w:t>Jacksona, Antonia Lopeza de Santa Anny</w:t>
            </w:r>
          </w:p>
          <w:p w14:paraId="63DF41E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proces dekolonizacji Ameryki Łacińskiej</w:t>
            </w:r>
          </w:p>
          <w:p w14:paraId="06EFEC8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w jakich okolicznościach Brazylia uzyskała niepodległość</w:t>
            </w:r>
          </w:p>
          <w:p w14:paraId="3D518D9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drogę Meksyku i państw Ameryki Środkowej do niepodległości</w:t>
            </w:r>
          </w:p>
        </w:tc>
        <w:tc>
          <w:tcPr>
            <w:tcW w:w="2268" w:type="dxa"/>
          </w:tcPr>
          <w:p w14:paraId="7CB1F3E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pojęcie </w:t>
            </w:r>
            <w:r w:rsidRPr="003D262E">
              <w:rPr>
                <w:rFonts w:asciiTheme="minorHAnsi" w:hAnsiTheme="minorHAnsi" w:cstheme="minorHAnsi"/>
                <w:i/>
                <w:sz w:val="22"/>
                <w:szCs w:val="22"/>
              </w:rPr>
              <w:t>libertadorzy</w:t>
            </w:r>
          </w:p>
          <w:p w14:paraId="51E6F681"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ogłoszenie niepodległości Haiti (1804), Argentyny (1816), Chile (1818), Peru (1821) i Boliwii (1825); bitwę pod Boyacá (1819); plan z Iguala (1821); bitwę pod Ayacucho (1824); traktat pokojowy w Guadalupe</w:t>
            </w:r>
          </w:p>
          <w:p w14:paraId="248B8A02"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Hidalgo (1848)</w:t>
            </w:r>
          </w:p>
          <w:p w14:paraId="183A2BB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Piotra I Bragança,  Agustína de Iturbide,</w:t>
            </w:r>
            <w:r w:rsidRPr="003D262E">
              <w:t xml:space="preserve"> </w:t>
            </w:r>
            <w:r w:rsidRPr="003D262E">
              <w:rPr>
                <w:rFonts w:asciiTheme="minorHAnsi" w:hAnsiTheme="minorHAnsi" w:cstheme="minorHAnsi"/>
                <w:sz w:val="22"/>
                <w:szCs w:val="22"/>
              </w:rPr>
              <w:t>François-Dominique’a Toussaint Louverture’a</w:t>
            </w:r>
          </w:p>
          <w:p w14:paraId="0AAC062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omawia sytuację polityczną Ameryki Łacińskiej w pierwszej połowie XIX w. </w:t>
            </w:r>
          </w:p>
          <w:p w14:paraId="047453D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okoliczności, w jakich Haiti uzyskało niepodległość</w:t>
            </w:r>
          </w:p>
          <w:p w14:paraId="7DC0505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jaką rolę odegrali libertadorzy w walce o wolność kolonii hiszpańskich</w:t>
            </w:r>
          </w:p>
        </w:tc>
        <w:tc>
          <w:tcPr>
            <w:tcW w:w="2268" w:type="dxa"/>
          </w:tcPr>
          <w:p w14:paraId="55D7FF0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ocenia społeczne skutki rozwoju terytorialnego USA</w:t>
            </w:r>
          </w:p>
          <w:p w14:paraId="5A5F0069" w14:textId="77777777" w:rsidR="00CD5509" w:rsidRPr="003D262E" w:rsidRDefault="00CD5509" w:rsidP="00CE6B63">
            <w:pPr>
              <w:spacing w:line="240" w:lineRule="auto"/>
              <w:rPr>
                <w:rFonts w:asciiTheme="minorHAnsi" w:hAnsiTheme="minorHAnsi" w:cstheme="minorHAnsi"/>
                <w:sz w:val="22"/>
                <w:szCs w:val="22"/>
              </w:rPr>
            </w:pPr>
          </w:p>
        </w:tc>
      </w:tr>
      <w:tr w:rsidR="00CD5509" w:rsidRPr="003D262E" w14:paraId="62C4775C"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4E96A4B0"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Wiosna Ludów</w:t>
            </w:r>
          </w:p>
        </w:tc>
        <w:tc>
          <w:tcPr>
            <w:tcW w:w="2126" w:type="dxa"/>
          </w:tcPr>
          <w:p w14:paraId="0438C7DC"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Geneza Wiosny Ludów</w:t>
            </w:r>
          </w:p>
          <w:p w14:paraId="1158072F"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Rewolucja lutowa we Francji</w:t>
            </w:r>
          </w:p>
          <w:p w14:paraId="79185BC1"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Wiosna Ludów w krajach niemieckich</w:t>
            </w:r>
          </w:p>
          <w:p w14:paraId="3684F878"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Wiosna Ludów we Włoszech</w:t>
            </w:r>
          </w:p>
          <w:p w14:paraId="263CE917"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Rewolucja w Wiedniu</w:t>
            </w:r>
          </w:p>
          <w:p w14:paraId="09C6D480"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Powstanie węgierskie</w:t>
            </w:r>
          </w:p>
          <w:p w14:paraId="2BD2EE5F"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Bilans Wiosny Ludów</w:t>
            </w:r>
          </w:p>
          <w:p w14:paraId="560F6B02" w14:textId="77777777" w:rsidR="00CD5509" w:rsidRPr="003D262E" w:rsidRDefault="00CD5509" w:rsidP="00CE6B63">
            <w:pPr>
              <w:spacing w:line="240" w:lineRule="auto"/>
              <w:rPr>
                <w:rFonts w:asciiTheme="minorHAnsi" w:hAnsiTheme="minorHAnsi" w:cstheme="minorHAnsi"/>
                <w:sz w:val="22"/>
                <w:szCs w:val="22"/>
              </w:rPr>
            </w:pPr>
          </w:p>
          <w:p w14:paraId="288903EB"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2B682032"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Wiosna Ludów</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parlament frankfurcki</w:t>
            </w:r>
          </w:p>
          <w:p w14:paraId="54A7DF20"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Wiosnę Ludów (1848––1849), wybuch Wiosny Ludów we Francji (22 II 1848), wybuch Wiosny Ludów w Prusach (III 1848), wybuch Wiosny Ludów w Austrii (III 1848)</w:t>
            </w:r>
          </w:p>
          <w:p w14:paraId="4727BAF9"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kraje, w których doszło do wystąpień o podłożu społecznym, oraz rewolucji narodowowyzwoleńczych</w:t>
            </w:r>
          </w:p>
          <w:p w14:paraId="5A3CAEF5"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wymienia społeczne, polityczne i narodowościowe przyczyny Wiosny Ludów </w:t>
            </w:r>
          </w:p>
          <w:p w14:paraId="6510D84D"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próby zjednoczenia Niemiec w czasie Wiosny Ludów zakończyły się porażką</w:t>
            </w:r>
          </w:p>
          <w:p w14:paraId="5246E002"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skutki polityczne i społeczne Wiosny Ludów</w:t>
            </w:r>
          </w:p>
        </w:tc>
        <w:tc>
          <w:tcPr>
            <w:tcW w:w="2268" w:type="dxa"/>
          </w:tcPr>
          <w:p w14:paraId="040C84F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warsztaty narodowe</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konstytucja oktrojowana</w:t>
            </w:r>
          </w:p>
          <w:p w14:paraId="6F56DD10"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proklamowanie II Republiki Francuskiej (25 II 1848), obrady parlamentu frankfurckiego (V 1848–VII 1849), wybór Ludwika Napoleona Bonapartego na prezydenta Francji (XII 1848), powstanie węgierskie (III 1848–X 1849), zamach stanu Ludwika Napoleona Bonapartego (XII 1851), ogłoszenie cesarstwa we Francji (XII 1852)</w:t>
            </w:r>
          </w:p>
          <w:p w14:paraId="726B920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identyfikuje postacie: Ludwika Napoleona Bonapartego, Fryderyka Wilhelma IV, Franciszka Józefa I, Wiktora Emanuela II, Giuseppe Garibaldiego</w:t>
            </w:r>
          </w:p>
          <w:p w14:paraId="23CD902D"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omawia genezę Wiosny Ludów</w:t>
            </w:r>
          </w:p>
          <w:p w14:paraId="2020D768"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przyczyny, przebieg i skutki Wiosny Ludów we Francji</w:t>
            </w:r>
          </w:p>
          <w:p w14:paraId="26F46815"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przebieg i skutki Wiosny Ludów w Prusach</w:t>
            </w:r>
          </w:p>
          <w:p w14:paraId="0949A30E"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przebieg Wiosny Ludów w monarchii habsburskiej</w:t>
            </w:r>
          </w:p>
        </w:tc>
        <w:tc>
          <w:tcPr>
            <w:tcW w:w="2268" w:type="dxa"/>
          </w:tcPr>
          <w:p w14:paraId="6901171E"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bankiety</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Komisja Luksemburska</w:t>
            </w:r>
          </w:p>
          <w:p w14:paraId="69E0BB3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kryzys ekonomiczny i głód (1845–1849), rewolucję marcową w Związku Niemieckim (III 1848), powstanie czerwcowe w Paryżu (VI 1848), bitwę pod Custozą (VII 1848), bitwę pod Novarą (III 1849), ogłoszenie akt</w:t>
            </w:r>
            <w:r>
              <w:rPr>
                <w:rFonts w:asciiTheme="minorHAnsi" w:hAnsiTheme="minorHAnsi" w:cstheme="minorHAnsi"/>
                <w:sz w:val="22"/>
                <w:szCs w:val="22"/>
              </w:rPr>
              <w:t>u</w:t>
            </w:r>
            <w:r w:rsidRPr="003D262E">
              <w:rPr>
                <w:rFonts w:asciiTheme="minorHAnsi" w:hAnsiTheme="minorHAnsi" w:cstheme="minorHAnsi"/>
                <w:sz w:val="22"/>
                <w:szCs w:val="22"/>
              </w:rPr>
              <w:t xml:space="preserve"> detronizacji Habsburgów i Deklaracji niepodległości przez Węgrów (IV 1849), ogłoszenie konstytucji w Prusach (1850)</w:t>
            </w:r>
          </w:p>
          <w:p w14:paraId="6D7B9E6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identyfikuje postacie: Lajosa Kossutha, Sándora Petöfiego, Karola Alberta</w:t>
            </w:r>
          </w:p>
          <w:p w14:paraId="3A789256"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reformy Rządu Tymczasowego we Francji</w:t>
            </w:r>
          </w:p>
          <w:p w14:paraId="3E92BAA5"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w jakich okolicznościach nastąpił upadek II Republiki Francuskiej</w:t>
            </w:r>
          </w:p>
          <w:p w14:paraId="1E0F17C5"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przebieg Wiosny Ludów w państwach włoskich</w:t>
            </w:r>
          </w:p>
          <w:p w14:paraId="440FB383"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przebieg i skutki Wiosny Ludów w państwach niemieckich</w:t>
            </w:r>
          </w:p>
          <w:p w14:paraId="2966855A"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działalność parlamentu frankfurckiego</w:t>
            </w:r>
          </w:p>
          <w:p w14:paraId="5D16A296"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skutki, jakie przyniosła Wiosna Ludów Austrii i Węgrom</w:t>
            </w:r>
          </w:p>
          <w:p w14:paraId="48684CFA" w14:textId="77777777" w:rsidR="00CD5509" w:rsidRPr="003D262E" w:rsidRDefault="00CD5509" w:rsidP="00CE6B63">
            <w:pPr>
              <w:tabs>
                <w:tab w:val="center" w:pos="905"/>
              </w:tabs>
              <w:spacing w:line="240" w:lineRule="auto"/>
              <w:rPr>
                <w:rFonts w:asciiTheme="minorHAnsi" w:hAnsiTheme="minorHAnsi" w:cstheme="minorHAnsi"/>
                <w:sz w:val="22"/>
                <w:szCs w:val="22"/>
              </w:rPr>
            </w:pPr>
          </w:p>
        </w:tc>
        <w:tc>
          <w:tcPr>
            <w:tcW w:w="2268" w:type="dxa"/>
          </w:tcPr>
          <w:p w14:paraId="645DEFA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zjazd liberałów w Heidelbergu (III 1848), drugie powstanie wiedeńskie (V 1848), uchwalenie nowej konstytucji francuskiej (XI 1848), przejęcie władzy w Austrii przez Franciszka Józefa I (XII 1848)</w:t>
            </w:r>
          </w:p>
          <w:p w14:paraId="02BFDBE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Ferdynanda I, Josepha Radetzky’ego</w:t>
            </w:r>
          </w:p>
          <w:p w14:paraId="1563AE32"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omawia ustrój Francji według konstytucji z 1848 r.</w:t>
            </w:r>
          </w:p>
          <w:p w14:paraId="2C1E6B04"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przedstawia cele, jakie stawiali przed sobą liberalni </w:t>
            </w:r>
            <w:r w:rsidRPr="003D262E">
              <w:rPr>
                <w:rFonts w:asciiTheme="minorHAnsi" w:hAnsiTheme="minorHAnsi" w:cstheme="minorHAnsi"/>
                <w:sz w:val="22"/>
                <w:szCs w:val="22"/>
              </w:rPr>
              <w:lastRenderedPageBreak/>
              <w:t>działacze niemieckiej Wiosny Ludów</w:t>
            </w:r>
          </w:p>
        </w:tc>
        <w:tc>
          <w:tcPr>
            <w:tcW w:w="2268" w:type="dxa"/>
          </w:tcPr>
          <w:p w14:paraId="25FC416F"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ocenia bezpośrednie i długofalowe skutki Wiosny Ludów</w:t>
            </w:r>
          </w:p>
          <w:p w14:paraId="59671604" w14:textId="77777777" w:rsidR="00CD5509" w:rsidRPr="003D262E" w:rsidRDefault="00CD5509" w:rsidP="00CE6B63">
            <w:pPr>
              <w:spacing w:line="240" w:lineRule="auto"/>
              <w:rPr>
                <w:rFonts w:asciiTheme="minorHAnsi" w:hAnsiTheme="minorHAnsi" w:cstheme="minorHAnsi"/>
                <w:sz w:val="22"/>
                <w:szCs w:val="22"/>
              </w:rPr>
            </w:pPr>
          </w:p>
        </w:tc>
      </w:tr>
      <w:tr w:rsidR="00CD5509" w:rsidRPr="003D262E" w14:paraId="549F5F4B"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2623F172"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Wojna krymska i jej skutki</w:t>
            </w:r>
          </w:p>
        </w:tc>
        <w:tc>
          <w:tcPr>
            <w:tcW w:w="2126" w:type="dxa"/>
          </w:tcPr>
          <w:p w14:paraId="4BF260E7"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 xml:space="preserve">Turcja – </w:t>
            </w:r>
            <w:r w:rsidRPr="003D262E">
              <w:rPr>
                <w:rFonts w:cstheme="minorHAnsi"/>
                <w:i/>
              </w:rPr>
              <w:t>chory człowiek Europy</w:t>
            </w:r>
          </w:p>
          <w:p w14:paraId="2C7C6A7E"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Rosja Mikołaja I</w:t>
            </w:r>
          </w:p>
          <w:p w14:paraId="3C0E1ED1"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Wojna krymska</w:t>
            </w:r>
          </w:p>
          <w:p w14:paraId="04C116DD"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Odwilż posewastopolska w Rosji</w:t>
            </w:r>
          </w:p>
          <w:p w14:paraId="7E96D514" w14:textId="77777777" w:rsidR="00CD5509" w:rsidRPr="003D262E" w:rsidRDefault="00CD5509" w:rsidP="00CE6B63">
            <w:pPr>
              <w:spacing w:line="240" w:lineRule="auto"/>
              <w:rPr>
                <w:rFonts w:asciiTheme="minorHAnsi" w:hAnsiTheme="minorHAnsi" w:cstheme="minorHAnsi"/>
                <w:sz w:val="22"/>
                <w:szCs w:val="22"/>
              </w:rPr>
            </w:pPr>
          </w:p>
          <w:p w14:paraId="7B795454"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78A5024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pojęcie </w:t>
            </w:r>
            <w:r w:rsidRPr="003D262E">
              <w:rPr>
                <w:rFonts w:asciiTheme="minorHAnsi" w:hAnsiTheme="minorHAnsi" w:cstheme="minorHAnsi"/>
                <w:i/>
                <w:sz w:val="22"/>
                <w:szCs w:val="22"/>
              </w:rPr>
              <w:t>odwilż posewastopolska</w:t>
            </w:r>
          </w:p>
          <w:p w14:paraId="6D55C0C0"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wojnę krymską (1853–1856)</w:t>
            </w:r>
          </w:p>
          <w:p w14:paraId="0DD066E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przedstawia przyczyny i skutki wojny krymskiej</w:t>
            </w:r>
          </w:p>
          <w:p w14:paraId="0F09A8E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na czym polegała odwilż posewastopolska w Rosji</w:t>
            </w:r>
          </w:p>
          <w:p w14:paraId="00A27E98"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74DF2F4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stosuje pojęcia:</w:t>
            </w:r>
            <w:r w:rsidRPr="003D262E">
              <w:rPr>
                <w:rFonts w:asciiTheme="minorHAnsi" w:hAnsiTheme="minorHAnsi" w:cstheme="minorHAnsi"/>
                <w:i/>
                <w:sz w:val="22"/>
                <w:szCs w:val="22"/>
              </w:rPr>
              <w:t xml:space="preserve"> samowładztwo</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panslawizm</w:t>
            </w:r>
          </w:p>
          <w:p w14:paraId="3126DC5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kongres pokojowy w Paryżu (III 1856)</w:t>
            </w:r>
          </w:p>
          <w:p w14:paraId="3ADFD78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i przestrzeni oblężenie Sewastopola (1854–1855)</w:t>
            </w:r>
          </w:p>
          <w:p w14:paraId="385C8C1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bitwy stoczone podczas wojny krymskiej</w:t>
            </w:r>
          </w:p>
          <w:p w14:paraId="5178439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Mikołaja I, Aleksandra II, Aleksandra III</w:t>
            </w:r>
          </w:p>
          <w:p w14:paraId="0DC52EB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w jaki sposób Mikołaj I realizował władzę absolutną w Rosji</w:t>
            </w:r>
          </w:p>
          <w:p w14:paraId="609E649E"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przebieg wojny krymskiej</w:t>
            </w:r>
          </w:p>
          <w:p w14:paraId="3786F371"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postanowienia kongres</w:t>
            </w:r>
            <w:r>
              <w:rPr>
                <w:rFonts w:asciiTheme="minorHAnsi" w:hAnsiTheme="minorHAnsi" w:cstheme="minorHAnsi"/>
                <w:sz w:val="22"/>
                <w:szCs w:val="22"/>
              </w:rPr>
              <w:t>u</w:t>
            </w:r>
            <w:r w:rsidRPr="003D262E">
              <w:rPr>
                <w:rFonts w:asciiTheme="minorHAnsi" w:hAnsiTheme="minorHAnsi" w:cstheme="minorHAnsi"/>
                <w:sz w:val="22"/>
                <w:szCs w:val="22"/>
              </w:rPr>
              <w:t xml:space="preserve"> pokojowego w Paryżu</w:t>
            </w:r>
          </w:p>
          <w:p w14:paraId="4F35FB0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 omawia reformy przeprowadzone w Rosji przez Aleksandra II</w:t>
            </w:r>
          </w:p>
        </w:tc>
        <w:tc>
          <w:tcPr>
            <w:tcW w:w="2268" w:type="dxa"/>
          </w:tcPr>
          <w:p w14:paraId="64ED5373"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reforma włościańska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ziemstwo</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duma</w:t>
            </w:r>
          </w:p>
          <w:p w14:paraId="7FA75D4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ultimatum Mikołaja I do sułtana (V 1853), </w:t>
            </w:r>
            <w:r w:rsidRPr="003D262E">
              <w:rPr>
                <w:rFonts w:asciiTheme="minorHAnsi" w:hAnsiTheme="minorHAnsi" w:cstheme="minorHAnsi"/>
                <w:sz w:val="22"/>
                <w:szCs w:val="22"/>
              </w:rPr>
              <w:lastRenderedPageBreak/>
              <w:t>reformę włościańską (III 1861)</w:t>
            </w:r>
          </w:p>
          <w:p w14:paraId="52B292A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i przestrzeni bitwę pod Synopą (XI 1853), utworzenie Ochrany (1881)</w:t>
            </w:r>
          </w:p>
          <w:p w14:paraId="27B2236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Mahmuda II, Abdülmecida I, Dymitra Milutina</w:t>
            </w:r>
          </w:p>
          <w:p w14:paraId="780532D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wyjaśnia, dlaczego Turcję nazywano </w:t>
            </w:r>
            <w:r w:rsidRPr="003D262E">
              <w:rPr>
                <w:rFonts w:asciiTheme="minorHAnsi" w:hAnsiTheme="minorHAnsi" w:cstheme="minorHAnsi"/>
                <w:i/>
                <w:sz w:val="22"/>
                <w:szCs w:val="22"/>
              </w:rPr>
              <w:t>chorym człowiekiem Europy</w:t>
            </w:r>
          </w:p>
          <w:p w14:paraId="7A7BFE5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sytuację w Rosji przed wojną krymską</w:t>
            </w:r>
          </w:p>
          <w:p w14:paraId="01D9AEF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 wpływ na wybuch wojny krymskiej miał panslawizm</w:t>
            </w:r>
          </w:p>
        </w:tc>
        <w:tc>
          <w:tcPr>
            <w:tcW w:w="2268" w:type="dxa"/>
          </w:tcPr>
          <w:p w14:paraId="171A25B4"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lokalizuje w czasie: okres reform </w:t>
            </w:r>
            <w:r w:rsidRPr="003D262E">
              <w:rPr>
                <w:rFonts w:asciiTheme="minorHAnsi" w:hAnsiTheme="minorHAnsi" w:cstheme="minorHAnsi"/>
                <w:i/>
                <w:sz w:val="22"/>
                <w:szCs w:val="22"/>
              </w:rPr>
              <w:t>tanzimat</w:t>
            </w:r>
            <w:r w:rsidRPr="003D262E">
              <w:rPr>
                <w:rFonts w:asciiTheme="minorHAnsi" w:hAnsiTheme="minorHAnsi" w:cstheme="minorHAnsi"/>
                <w:sz w:val="22"/>
                <w:szCs w:val="22"/>
              </w:rPr>
              <w:t xml:space="preserve"> w Turcji (1839–1876), powstanie Narodnej Woli (1879)</w:t>
            </w:r>
          </w:p>
          <w:p w14:paraId="61253A6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identyfikuje postacie: Florence </w:t>
            </w:r>
            <w:r w:rsidRPr="003D262E">
              <w:rPr>
                <w:rFonts w:asciiTheme="minorHAnsi" w:hAnsiTheme="minorHAnsi" w:cstheme="minorHAnsi"/>
                <w:sz w:val="22"/>
                <w:szCs w:val="22"/>
              </w:rPr>
              <w:lastRenderedPageBreak/>
              <w:t>Nightingale, Aleksandra</w:t>
            </w:r>
          </w:p>
          <w:p w14:paraId="6C3EE50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Colonny-Walewskiego</w:t>
            </w:r>
          </w:p>
          <w:p w14:paraId="43E5F6D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sytuację panującą w Turcji w pierwszej połowie XIX w.</w:t>
            </w:r>
          </w:p>
          <w:p w14:paraId="683A9AB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postawę państw europejskich wobec konfliktu rosyjsko-tureckiego</w:t>
            </w:r>
          </w:p>
          <w:p w14:paraId="2B4D98A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wojnę krymską można uznać za koniec ładu wiedeńskiego i dominacji Świętego Przymierza w Europie</w:t>
            </w:r>
          </w:p>
          <w:p w14:paraId="5AE5E70E"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40DDDA4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ocenia politykę wewnętrzną Mikołaja I</w:t>
            </w:r>
          </w:p>
          <w:p w14:paraId="1A0AC51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reformy przeprowadzone w Rosji w okresie odwilży posewastopolskiej</w:t>
            </w:r>
          </w:p>
          <w:p w14:paraId="2A388051" w14:textId="77777777" w:rsidR="00CD5509" w:rsidRPr="003D262E" w:rsidRDefault="00CD5509" w:rsidP="00CE6B63">
            <w:pPr>
              <w:spacing w:line="240" w:lineRule="auto"/>
              <w:rPr>
                <w:rFonts w:asciiTheme="minorHAnsi" w:hAnsiTheme="minorHAnsi" w:cstheme="minorHAnsi"/>
                <w:sz w:val="22"/>
                <w:szCs w:val="22"/>
              </w:rPr>
            </w:pPr>
          </w:p>
        </w:tc>
      </w:tr>
      <w:tr w:rsidR="00CD5509" w:rsidRPr="003D262E" w14:paraId="023FA701"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0" w:type="dxa"/>
            <w:gridSpan w:val="7"/>
            <w:shd w:val="clear" w:color="auto" w:fill="D0CECE"/>
          </w:tcPr>
          <w:p w14:paraId="01179F1C" w14:textId="77777777" w:rsidR="00CD5509" w:rsidRPr="003D262E" w:rsidRDefault="00CD5509" w:rsidP="00CE6B63">
            <w:pPr>
              <w:spacing w:line="240" w:lineRule="auto"/>
              <w:jc w:val="center"/>
              <w:rPr>
                <w:rFonts w:asciiTheme="minorHAnsi" w:hAnsiTheme="minorHAnsi" w:cstheme="minorHAnsi"/>
                <w:b/>
                <w:sz w:val="22"/>
                <w:szCs w:val="22"/>
              </w:rPr>
            </w:pPr>
            <w:r w:rsidRPr="003D262E">
              <w:rPr>
                <w:rFonts w:asciiTheme="minorHAnsi" w:hAnsiTheme="minorHAnsi" w:cstheme="minorHAnsi"/>
                <w:b/>
                <w:bCs/>
                <w:sz w:val="22"/>
                <w:szCs w:val="22"/>
              </w:rPr>
              <w:lastRenderedPageBreak/>
              <w:t>II. ZIEMIE POLSKIE W PIERWSZEJ POŁOWIE XIX WIEKU</w:t>
            </w:r>
          </w:p>
        </w:tc>
      </w:tr>
      <w:tr w:rsidR="00CD5509" w:rsidRPr="003D262E" w14:paraId="75EB2065"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5EF67CD2"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Ziemie polskie po kongresie wiedeńskim</w:t>
            </w:r>
          </w:p>
        </w:tc>
        <w:tc>
          <w:tcPr>
            <w:tcW w:w="2126" w:type="dxa"/>
          </w:tcPr>
          <w:p w14:paraId="311F771E"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Decyzje kongresu wiedeńskiego</w:t>
            </w:r>
          </w:p>
          <w:p w14:paraId="1F297791"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Królestwo Polskie</w:t>
            </w:r>
          </w:p>
          <w:p w14:paraId="14DCBBF6"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Nauka i oświata w Królestwie Polskim</w:t>
            </w:r>
          </w:p>
          <w:p w14:paraId="73238E60"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Przemiany gospodarcze w Królestwie</w:t>
            </w:r>
          </w:p>
          <w:p w14:paraId="3619FA0D"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lastRenderedPageBreak/>
              <w:t>Wielkie Księstwo Poznańskie</w:t>
            </w:r>
          </w:p>
          <w:p w14:paraId="1D9AA442"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Rzeczpospolita Krakowska</w:t>
            </w:r>
          </w:p>
          <w:p w14:paraId="509C4228"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Zabór austriacki</w:t>
            </w:r>
          </w:p>
          <w:p w14:paraId="15A2CBA1" w14:textId="77777777" w:rsidR="00CD5509" w:rsidRPr="003D262E" w:rsidRDefault="00CD5509" w:rsidP="00CE6B63">
            <w:pPr>
              <w:spacing w:line="240" w:lineRule="auto"/>
              <w:rPr>
                <w:rFonts w:asciiTheme="minorHAnsi" w:hAnsiTheme="minorHAnsi" w:cstheme="minorHAnsi"/>
                <w:sz w:val="22"/>
                <w:szCs w:val="22"/>
              </w:rPr>
            </w:pPr>
          </w:p>
          <w:p w14:paraId="216AA3D3"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131BA24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stosuje pojęci</w:t>
            </w:r>
            <w:r>
              <w:rPr>
                <w:rFonts w:asciiTheme="minorHAnsi" w:hAnsiTheme="minorHAnsi" w:cstheme="minorHAnsi"/>
                <w:sz w:val="22"/>
                <w:szCs w:val="22"/>
              </w:rPr>
              <w:t>a:</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Kongresówka, regulacja</w:t>
            </w:r>
          </w:p>
          <w:p w14:paraId="262E5D35"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konstytucję Królestwa Polskiego (XI 1815), ogłoszenie ustawy regulacyjnej dla </w:t>
            </w:r>
            <w:r w:rsidRPr="003D262E">
              <w:rPr>
                <w:rFonts w:asciiTheme="minorHAnsi" w:hAnsiTheme="minorHAnsi" w:cstheme="minorHAnsi"/>
                <w:sz w:val="22"/>
                <w:szCs w:val="22"/>
              </w:rPr>
              <w:lastRenderedPageBreak/>
              <w:t>Wielkiego Księstwa Poznańskiego (1823)</w:t>
            </w:r>
          </w:p>
          <w:p w14:paraId="5BBA900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podział ziem polskich po kongresie wiedeńskim</w:t>
            </w:r>
          </w:p>
          <w:p w14:paraId="1F34F56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Aleksandra I, Adama Jerzego Czartoryskiego, wielkiego księcia Konstantego, Franciszka Ksawerego Druckiego-Lubeckiego</w:t>
            </w:r>
          </w:p>
          <w:p w14:paraId="4DB6359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omawia decyzje kongresu wiedeńskiego w sprawie ziem polskich</w:t>
            </w:r>
          </w:p>
          <w:p w14:paraId="6233F51E"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postanowienia konstytucji Królestwa Polskiego</w:t>
            </w:r>
          </w:p>
          <w:p w14:paraId="7E4F705D"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w jaki sposób łamano w Królestwie Polskim postanowienia konstytucji z 1815 r.</w:t>
            </w:r>
          </w:p>
          <w:p w14:paraId="4896924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reformy przeprowadzone przez Franciszka Ksawerego Druckiego-Lubeckiego</w:t>
            </w:r>
          </w:p>
        </w:tc>
        <w:tc>
          <w:tcPr>
            <w:tcW w:w="2268" w:type="dxa"/>
          </w:tcPr>
          <w:p w14:paraId="5376763F"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stosuje pojęci</w:t>
            </w:r>
            <w:r>
              <w:rPr>
                <w:rFonts w:asciiTheme="minorHAnsi" w:hAnsiTheme="minorHAnsi" w:cstheme="minorHAnsi"/>
                <w:sz w:val="22"/>
                <w:szCs w:val="22"/>
              </w:rPr>
              <w:t>a:</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konstytucja oktrojowana,</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Rada Administracyjna, Rada Stanu,</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ziemie zabrane, płodozmian</w:t>
            </w:r>
          </w:p>
          <w:p w14:paraId="02A3418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konstytucję </w:t>
            </w:r>
            <w:r w:rsidRPr="003D262E">
              <w:rPr>
                <w:rFonts w:asciiTheme="minorHAnsi" w:hAnsiTheme="minorHAnsi" w:cstheme="minorHAnsi"/>
                <w:sz w:val="22"/>
                <w:szCs w:val="22"/>
              </w:rPr>
              <w:lastRenderedPageBreak/>
              <w:t xml:space="preserve">Rzeczypospolitej Krakowskiej (1815), utworzenie Galicyjskiego Sejmu Stanowego (1817) </w:t>
            </w:r>
          </w:p>
          <w:p w14:paraId="4C15AE6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okręgi przemysłowe Królestwa Polskiego</w:t>
            </w:r>
          </w:p>
          <w:p w14:paraId="76D1C2B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Józefa Zajączka, Fryderyka Wilhelma III,  Antoniego Henryka Radziwiłła, Nikołaja Nowosilcowa, Stanisława Staszic</w:t>
            </w:r>
            <w:r>
              <w:rPr>
                <w:rFonts w:asciiTheme="minorHAnsi" w:hAnsiTheme="minorHAnsi" w:cstheme="minorHAnsi"/>
                <w:sz w:val="22"/>
                <w:szCs w:val="22"/>
              </w:rPr>
              <w:t>a</w:t>
            </w:r>
            <w:r w:rsidRPr="003D262E">
              <w:rPr>
                <w:rFonts w:asciiTheme="minorHAnsi" w:hAnsiTheme="minorHAnsi" w:cstheme="minorHAnsi"/>
                <w:sz w:val="22"/>
                <w:szCs w:val="22"/>
              </w:rPr>
              <w:t xml:space="preserve"> </w:t>
            </w:r>
          </w:p>
          <w:p w14:paraId="68282159"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uprawnienia władzy ustawodawczej i wykonawczej w konstytucji Królestwa Polskiego</w:t>
            </w:r>
          </w:p>
          <w:p w14:paraId="66945422"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przemiany w rolnictwie w Królestwie Polskim</w:t>
            </w:r>
          </w:p>
          <w:p w14:paraId="636C7F68"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rozwój przemysłu w Królestwie Polskim</w:t>
            </w:r>
          </w:p>
          <w:p w14:paraId="54609791"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opisuje sposób funkcjonowania Wielkiego Księstwa Poznańskiego</w:t>
            </w:r>
          </w:p>
          <w:p w14:paraId="18A366E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przedstawia sposób zarządzania Galicją i jego konsekwencje</w:t>
            </w:r>
          </w:p>
          <w:p w14:paraId="4FAF5B7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proces uwłaszczenia chłopów z zaborze pruskim</w:t>
            </w:r>
          </w:p>
        </w:tc>
        <w:tc>
          <w:tcPr>
            <w:tcW w:w="2268" w:type="dxa"/>
          </w:tcPr>
          <w:p w14:paraId="1555FE1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pojęcie </w:t>
            </w:r>
            <w:r w:rsidRPr="003D262E">
              <w:rPr>
                <w:rFonts w:asciiTheme="minorHAnsi" w:hAnsiTheme="minorHAnsi" w:cstheme="minorHAnsi"/>
                <w:i/>
                <w:sz w:val="22"/>
                <w:szCs w:val="22"/>
              </w:rPr>
              <w:t>rezydenci</w:t>
            </w:r>
          </w:p>
          <w:p w14:paraId="1F0181DD"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powołanie Rady Najwyższej Tymczasowej (1813), wydanie edyktu regulacyjnego w </w:t>
            </w:r>
            <w:r w:rsidRPr="003D262E">
              <w:rPr>
                <w:rFonts w:asciiTheme="minorHAnsi" w:hAnsiTheme="minorHAnsi" w:cstheme="minorHAnsi"/>
                <w:sz w:val="22"/>
                <w:szCs w:val="22"/>
              </w:rPr>
              <w:lastRenderedPageBreak/>
              <w:t>Prusach (1816), powstanie Uniwersytetu Warszawskiego (1816), funkcjonowanie sejmu prowincjonalnego w Wielkim Księstwie Poznańskim (1827–1845), powołanie Konferencji Rezydentów (1833)</w:t>
            </w:r>
          </w:p>
          <w:p w14:paraId="17DFB60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Stanisława Wodzickiego, Stanisława Kostki Potockiego</w:t>
            </w:r>
          </w:p>
          <w:p w14:paraId="7C5713F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sytuację w Księstwie Warszawskim po klęsce Napoleona I</w:t>
            </w:r>
          </w:p>
          <w:p w14:paraId="33A5DA60"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władze rosyjskie nie zgodziły się na przyłączenie ziem zabranych do Królestwa Polskiego</w:t>
            </w:r>
          </w:p>
          <w:p w14:paraId="7CB76139"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rozwój oświaty w Królestwie Polskim</w:t>
            </w:r>
          </w:p>
          <w:p w14:paraId="2219CB6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omawia podział ziem polskich pod zaborem pruskim</w:t>
            </w:r>
          </w:p>
          <w:p w14:paraId="529E2163"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przedstawia sposób sprawowania władzy </w:t>
            </w:r>
            <w:r w:rsidRPr="003D262E">
              <w:rPr>
                <w:rFonts w:asciiTheme="minorHAnsi" w:hAnsiTheme="minorHAnsi" w:cstheme="minorHAnsi"/>
                <w:sz w:val="22"/>
                <w:szCs w:val="22"/>
              </w:rPr>
              <w:lastRenderedPageBreak/>
              <w:t>w Rzeczypospolitej Krakowskiej</w:t>
            </w:r>
          </w:p>
          <w:p w14:paraId="1773B86C"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omawia rozwój gospodarczy ziem polskich pod zaborem pruskim</w:t>
            </w:r>
          </w:p>
          <w:p w14:paraId="4D76B87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jaka była sytuacja gospodarcza na ziemiach znajdujących się pod zaborem austriackim</w:t>
            </w:r>
          </w:p>
        </w:tc>
        <w:tc>
          <w:tcPr>
            <w:tcW w:w="2268" w:type="dxa"/>
          </w:tcPr>
          <w:p w14:paraId="5E8F6DAB"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lokalizuje w czasie: utworzenie Towarzystwa Przyjaciół Nauk (1800), traktaty rosyjsko-pruski i rosyjsko-austriacki o podziale Księstwa </w:t>
            </w:r>
            <w:r w:rsidRPr="003D262E">
              <w:rPr>
                <w:rFonts w:asciiTheme="minorHAnsi" w:hAnsiTheme="minorHAnsi" w:cstheme="minorHAnsi"/>
                <w:sz w:val="22"/>
                <w:szCs w:val="22"/>
              </w:rPr>
              <w:lastRenderedPageBreak/>
              <w:t>Warszawskiego (V 1815), utworzenie Ziemstwa Kredytowego dla Księstwa Poznańskiego (1821), założenie Konserwatorium Muzycznego (1821), powołanie Instytutu Politechnicznego (1830)</w:t>
            </w:r>
          </w:p>
          <w:p w14:paraId="3F6F1B0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Stanisława Grabowskiego, Józefa Maksymiliana Osolińskiego,</w:t>
            </w:r>
            <w:r w:rsidRPr="003D262E">
              <w:t xml:space="preserve"> </w:t>
            </w:r>
            <w:r w:rsidRPr="003D262E">
              <w:rPr>
                <w:rFonts w:asciiTheme="minorHAnsi" w:hAnsiTheme="minorHAnsi" w:cstheme="minorHAnsi"/>
                <w:sz w:val="22"/>
                <w:szCs w:val="22"/>
              </w:rPr>
              <w:t>Klementyny Hoffmanowej, Josepha Zerboniego di Sposettiego</w:t>
            </w:r>
          </w:p>
          <w:p w14:paraId="246DAB1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przesłanki, które przyczyniły się do powstania Rzeczypospolitej Krakowskiej</w:t>
            </w:r>
          </w:p>
          <w:p w14:paraId="1E48BA3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porównuje sposoby zarządzania i funkcjonowania ziem polskich pod zaborami w pierwszej połowie XIX w.</w:t>
            </w:r>
          </w:p>
          <w:p w14:paraId="671CA04D"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porównuje sytuację społeczeństwa </w:t>
            </w:r>
            <w:r w:rsidRPr="003D262E">
              <w:rPr>
                <w:rFonts w:asciiTheme="minorHAnsi" w:hAnsiTheme="minorHAnsi" w:cstheme="minorHAnsi"/>
                <w:sz w:val="22"/>
                <w:szCs w:val="22"/>
              </w:rPr>
              <w:lastRenderedPageBreak/>
              <w:t>polskiego pod zaborami</w:t>
            </w:r>
          </w:p>
          <w:p w14:paraId="503E9F62"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jaką rolę odgrywało Towarzystwo Przyjaciół Nauk</w:t>
            </w:r>
          </w:p>
          <w:p w14:paraId="0D7564A5"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porównuje rozwój gospodarczy ziem polskich pod zaborami w pierwszej połowie XIX w.</w:t>
            </w:r>
          </w:p>
        </w:tc>
        <w:tc>
          <w:tcPr>
            <w:tcW w:w="2268" w:type="dxa"/>
          </w:tcPr>
          <w:p w14:paraId="6BA2D2F3"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ocenia, w którym zaborze sytuacja Polaków wyglądała najkorzystniej pod względem swobód politycznych i narodowych</w:t>
            </w:r>
          </w:p>
          <w:p w14:paraId="60839947"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ocenia wpływ Nikołaja Nowosilcowa na życie polityczne Królestwa Polskiego w latach 20. XIX w.</w:t>
            </w:r>
          </w:p>
          <w:p w14:paraId="339C334D"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ocenia wpływ reform F.K. Druckiego-Lubeckiego na rozwój gospodarczy Królestwa Polskiego</w:t>
            </w:r>
          </w:p>
          <w:p w14:paraId="0A68EA24" w14:textId="77777777" w:rsidR="00CD5509" w:rsidRPr="003D262E" w:rsidRDefault="00CD5509" w:rsidP="00CE6B63">
            <w:pPr>
              <w:tabs>
                <w:tab w:val="center" w:pos="905"/>
              </w:tabs>
              <w:spacing w:line="240" w:lineRule="auto"/>
              <w:rPr>
                <w:rFonts w:asciiTheme="minorHAnsi" w:hAnsiTheme="minorHAnsi" w:cstheme="minorHAnsi"/>
                <w:sz w:val="22"/>
                <w:szCs w:val="22"/>
              </w:rPr>
            </w:pPr>
          </w:p>
        </w:tc>
      </w:tr>
      <w:tr w:rsidR="00CD5509" w:rsidRPr="003D262E" w14:paraId="11ED9702"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5846C12B"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Geneza </w:t>
            </w:r>
          </w:p>
          <w:p w14:paraId="2D6D7FD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powstania </w:t>
            </w:r>
          </w:p>
          <w:p w14:paraId="5CCE2030"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listopadowego</w:t>
            </w:r>
          </w:p>
        </w:tc>
        <w:tc>
          <w:tcPr>
            <w:tcW w:w="2126" w:type="dxa"/>
          </w:tcPr>
          <w:p w14:paraId="6AB5BD68"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 xml:space="preserve">Rządy wielkiego księcia Konstantego </w:t>
            </w:r>
          </w:p>
          <w:p w14:paraId="5930352B"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Opozycja legalna</w:t>
            </w:r>
          </w:p>
          <w:p w14:paraId="29748C29"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Tajne związki</w:t>
            </w:r>
          </w:p>
          <w:p w14:paraId="7731DD0E" w14:textId="77777777" w:rsidR="00CD5509" w:rsidRPr="00116BFD" w:rsidRDefault="00CD5509" w:rsidP="00CD5509">
            <w:pPr>
              <w:pStyle w:val="Akapitzlist"/>
              <w:numPr>
                <w:ilvl w:val="0"/>
                <w:numId w:val="59"/>
              </w:numPr>
              <w:suppressAutoHyphens w:val="0"/>
              <w:spacing w:line="240" w:lineRule="auto"/>
              <w:ind w:left="227" w:hanging="227"/>
              <w:rPr>
                <w:rFonts w:cstheme="minorHAnsi"/>
                <w:highlight w:val="lightGray"/>
              </w:rPr>
            </w:pPr>
            <w:r w:rsidRPr="00116BFD">
              <w:rPr>
                <w:rFonts w:cstheme="minorHAnsi"/>
                <w:highlight w:val="lightGray"/>
              </w:rPr>
              <w:t>Działalność spiskowa</w:t>
            </w:r>
          </w:p>
          <w:p w14:paraId="4EFA4BF6"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Królestwo Polskie w przededniu powstania</w:t>
            </w:r>
          </w:p>
          <w:p w14:paraId="7340E92A"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Armia Królestwa Polskiego</w:t>
            </w:r>
          </w:p>
          <w:p w14:paraId="1C3DF76E" w14:textId="77777777" w:rsidR="00CD5509" w:rsidRPr="003D262E" w:rsidRDefault="00CD5509" w:rsidP="00CE6B63">
            <w:pPr>
              <w:spacing w:line="240" w:lineRule="auto"/>
              <w:rPr>
                <w:rFonts w:asciiTheme="minorHAnsi" w:hAnsiTheme="minorHAnsi" w:cstheme="minorHAnsi"/>
                <w:sz w:val="22"/>
                <w:szCs w:val="22"/>
              </w:rPr>
            </w:pPr>
          </w:p>
          <w:p w14:paraId="104A0484"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029BEF5C"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pojęcie </w:t>
            </w:r>
            <w:r w:rsidRPr="003D262E">
              <w:rPr>
                <w:rFonts w:asciiTheme="minorHAnsi" w:hAnsiTheme="minorHAnsi" w:cstheme="minorHAnsi"/>
                <w:i/>
                <w:sz w:val="22"/>
                <w:szCs w:val="22"/>
              </w:rPr>
              <w:t>kaliszanie</w:t>
            </w:r>
          </w:p>
          <w:p w14:paraId="333A40C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w:t>
            </w:r>
            <w:r w:rsidRPr="003D262E">
              <w:t xml:space="preserve"> </w:t>
            </w:r>
            <w:r w:rsidRPr="003D262E">
              <w:rPr>
                <w:rFonts w:asciiTheme="minorHAnsi" w:hAnsiTheme="minorHAnsi" w:cstheme="minorHAnsi"/>
                <w:sz w:val="22"/>
                <w:szCs w:val="22"/>
              </w:rPr>
              <w:t xml:space="preserve">wystąpienie kaliszan w sejmie (1820), zawiązanie Sprzysiężenia Podchorążych (1828) </w:t>
            </w:r>
          </w:p>
          <w:p w14:paraId="5CD3565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wielkiego księcia Konstantego, Adama Mickiewicza,</w:t>
            </w:r>
            <w:r w:rsidRPr="003D262E">
              <w:t xml:space="preserve"> </w:t>
            </w:r>
            <w:r w:rsidRPr="003D262E">
              <w:rPr>
                <w:rFonts w:asciiTheme="minorHAnsi" w:hAnsiTheme="minorHAnsi" w:cstheme="minorHAnsi"/>
                <w:sz w:val="22"/>
                <w:szCs w:val="22"/>
              </w:rPr>
              <w:t>Piotra Wysockiego</w:t>
            </w:r>
          </w:p>
          <w:p w14:paraId="32A49F8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cele, jakie stawiała przed sobą opozycja nielegalna</w:t>
            </w:r>
          </w:p>
          <w:p w14:paraId="7089AA6E" w14:textId="77777777" w:rsidR="00CD5509" w:rsidRPr="003D262E" w:rsidRDefault="00CD5509" w:rsidP="00CE6B63">
            <w:pPr>
              <w:spacing w:line="240" w:lineRule="auto"/>
              <w:rPr>
                <w:rFonts w:asciiTheme="minorHAnsi" w:hAnsiTheme="minorHAnsi" w:cstheme="minorHAnsi"/>
                <w:sz w:val="22"/>
                <w:szCs w:val="22"/>
              </w:rPr>
            </w:pPr>
            <w:r w:rsidRPr="009B03B9">
              <w:rPr>
                <w:rFonts w:asciiTheme="minorHAnsi" w:hAnsiTheme="minorHAnsi" w:cstheme="minorHAnsi"/>
                <w:sz w:val="22"/>
                <w:szCs w:val="22"/>
                <w:highlight w:val="lightGray"/>
              </w:rPr>
              <w:t>– wymienia organizacje należące do opozycji nielegalnej</w:t>
            </w:r>
          </w:p>
          <w:p w14:paraId="6C5C1F5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wskazuje pośrednie i bezpośrednie przyczyny wybuchu </w:t>
            </w:r>
            <w:r w:rsidRPr="003D262E">
              <w:rPr>
                <w:rFonts w:asciiTheme="minorHAnsi" w:hAnsiTheme="minorHAnsi" w:cstheme="minorHAnsi"/>
                <w:sz w:val="22"/>
                <w:szCs w:val="22"/>
              </w:rPr>
              <w:lastRenderedPageBreak/>
              <w:t>powstania listopadowego</w:t>
            </w:r>
          </w:p>
        </w:tc>
        <w:tc>
          <w:tcPr>
            <w:tcW w:w="2268" w:type="dxa"/>
          </w:tcPr>
          <w:p w14:paraId="252C3816"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xml:space="preserve">– stosuje pojęcie </w:t>
            </w:r>
            <w:r w:rsidRPr="003D262E">
              <w:rPr>
                <w:rFonts w:asciiTheme="minorHAnsi" w:hAnsiTheme="minorHAnsi" w:cstheme="minorHAnsi"/>
                <w:i/>
                <w:sz w:val="22"/>
                <w:szCs w:val="22"/>
              </w:rPr>
              <w:t xml:space="preserve">cenzura </w:t>
            </w:r>
          </w:p>
          <w:p w14:paraId="2C705CDD"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w:t>
            </w:r>
            <w:r w:rsidRPr="003D262E">
              <w:t xml:space="preserve"> </w:t>
            </w:r>
            <w:r w:rsidRPr="00C8422D">
              <w:rPr>
                <w:rFonts w:asciiTheme="minorHAnsi" w:hAnsiTheme="minorHAnsi" w:cstheme="minorHAnsi"/>
                <w:sz w:val="22"/>
                <w:szCs w:val="22"/>
                <w:highlight w:val="lightGray"/>
              </w:rPr>
              <w:t>powstanie Wolnomularstwa Narodowego (1819), utworzenie Towarzystwa Patriotycznego (1821</w:t>
            </w:r>
            <w:r w:rsidRPr="003D262E">
              <w:rPr>
                <w:rFonts w:asciiTheme="minorHAnsi" w:hAnsiTheme="minorHAnsi" w:cstheme="minorHAnsi"/>
                <w:sz w:val="22"/>
                <w:szCs w:val="22"/>
              </w:rPr>
              <w:t>),</w:t>
            </w:r>
            <w:r w:rsidRPr="003D262E">
              <w:t xml:space="preserve"> </w:t>
            </w:r>
            <w:r w:rsidRPr="003D262E">
              <w:rPr>
                <w:rFonts w:asciiTheme="minorHAnsi" w:hAnsiTheme="minorHAnsi" w:cstheme="minorHAnsi"/>
                <w:sz w:val="22"/>
                <w:szCs w:val="22"/>
              </w:rPr>
              <w:t>likwidację jawności obrad sejmu Królestwa Polskiego (1825)</w:t>
            </w:r>
          </w:p>
          <w:p w14:paraId="6DA75EF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identyfikuje postacie: Wincentego i Bonawentury Niemojowskich, </w:t>
            </w:r>
            <w:r w:rsidRPr="00DD19E8">
              <w:rPr>
                <w:rFonts w:asciiTheme="minorHAnsi" w:hAnsiTheme="minorHAnsi" w:cstheme="minorHAnsi"/>
                <w:sz w:val="22"/>
                <w:szCs w:val="22"/>
                <w:highlight w:val="lightGray"/>
              </w:rPr>
              <w:t>Waleriana Łukasińskiego</w:t>
            </w:r>
          </w:p>
          <w:p w14:paraId="48F29A3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rządy wielkiego księcia Konstantego</w:t>
            </w:r>
          </w:p>
          <w:p w14:paraId="1E133F9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przedstawia program polityczny kaliszan</w:t>
            </w:r>
          </w:p>
          <w:p w14:paraId="637C721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działalność opozycji legalnej w Królestwie Polskim i konsekwencje, z jakimi się to spotkało</w:t>
            </w:r>
          </w:p>
        </w:tc>
        <w:tc>
          <w:tcPr>
            <w:tcW w:w="2268" w:type="dxa"/>
          </w:tcPr>
          <w:p w14:paraId="38324A41"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w:t>
            </w:r>
            <w:r w:rsidRPr="003D262E">
              <w:t xml:space="preserve"> </w:t>
            </w:r>
            <w:r w:rsidRPr="003D262E">
              <w:rPr>
                <w:rFonts w:asciiTheme="minorHAnsi" w:hAnsiTheme="minorHAnsi" w:cstheme="minorHAnsi"/>
                <w:sz w:val="22"/>
                <w:szCs w:val="22"/>
              </w:rPr>
              <w:t xml:space="preserve">założenie </w:t>
            </w:r>
            <w:r w:rsidRPr="00C8422D">
              <w:rPr>
                <w:rFonts w:asciiTheme="minorHAnsi" w:hAnsiTheme="minorHAnsi" w:cstheme="minorHAnsi"/>
                <w:sz w:val="22"/>
                <w:szCs w:val="22"/>
                <w:highlight w:val="lightGray"/>
              </w:rPr>
              <w:t>Związku Przyjaciół „Panta Koina” (1817),</w:t>
            </w:r>
            <w:r w:rsidRPr="003D262E">
              <w:rPr>
                <w:rFonts w:asciiTheme="minorHAnsi" w:hAnsiTheme="minorHAnsi" w:cstheme="minorHAnsi"/>
                <w:sz w:val="22"/>
                <w:szCs w:val="22"/>
              </w:rPr>
              <w:t xml:space="preserve"> wprowadzenie cenzury (1819)</w:t>
            </w:r>
          </w:p>
          <w:p w14:paraId="7C576E4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t>
            </w:r>
            <w:r w:rsidRPr="00DD19E8">
              <w:rPr>
                <w:rFonts w:asciiTheme="minorHAnsi" w:hAnsiTheme="minorHAnsi" w:cstheme="minorHAnsi"/>
                <w:sz w:val="22"/>
                <w:szCs w:val="22"/>
                <w:highlight w:val="lightGray"/>
              </w:rPr>
              <w:t>identyfikuje postacie: Seweryna Krzyżanowskiego, Tomasza Zana</w:t>
            </w:r>
          </w:p>
          <w:p w14:paraId="412EDC15"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omawia politykę Aleksandra I wobec Polaków</w:t>
            </w:r>
          </w:p>
          <w:p w14:paraId="3DBDEB52"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w Królestwie Polskim wprowadzono cenzurę prewencyjną</w:t>
            </w:r>
          </w:p>
          <w:p w14:paraId="39F96C8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postawy Polaków wobec zaborcy rosyjskiego przed powstaniem listopadowym</w:t>
            </w:r>
          </w:p>
          <w:p w14:paraId="30C5325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wyjaśnia, w jakich okolicznościach </w:t>
            </w:r>
            <w:r w:rsidRPr="003D262E">
              <w:rPr>
                <w:rFonts w:asciiTheme="minorHAnsi" w:hAnsiTheme="minorHAnsi" w:cstheme="minorHAnsi"/>
                <w:sz w:val="22"/>
                <w:szCs w:val="22"/>
              </w:rPr>
              <w:lastRenderedPageBreak/>
              <w:t>powstała opozycja legalna</w:t>
            </w:r>
          </w:p>
          <w:p w14:paraId="1827F48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sytuację w Królestwie Polskim w przededniu powstania listopadowego</w:t>
            </w:r>
          </w:p>
        </w:tc>
        <w:tc>
          <w:tcPr>
            <w:tcW w:w="2268" w:type="dxa"/>
          </w:tcPr>
          <w:p w14:paraId="4FDD24EE"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w:t>
            </w:r>
            <w:r w:rsidRPr="003D262E">
              <w:t xml:space="preserve"> </w:t>
            </w:r>
            <w:r w:rsidRPr="003D262E">
              <w:rPr>
                <w:rFonts w:asciiTheme="minorHAnsi" w:hAnsiTheme="minorHAnsi" w:cstheme="minorHAnsi"/>
                <w:sz w:val="22"/>
                <w:szCs w:val="22"/>
              </w:rPr>
              <w:t>powołanie sądu sejmowego (1827)</w:t>
            </w:r>
          </w:p>
          <w:p w14:paraId="71DE8D4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strukturę i poziom wyszkolenia armii Królestwa Polskiego</w:t>
            </w:r>
          </w:p>
          <w:p w14:paraId="01DF06A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czynniki zdecydowały o wysokiej jakości armii Królestwa Polskiego</w:t>
            </w:r>
          </w:p>
        </w:tc>
        <w:tc>
          <w:tcPr>
            <w:tcW w:w="2268" w:type="dxa"/>
          </w:tcPr>
          <w:p w14:paraId="640F2C7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stosunek wielkiego księcia Konstantego do Polaków</w:t>
            </w:r>
          </w:p>
          <w:p w14:paraId="352A2F2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i ocenia postawy Polaków wobec zaborcy rosyjskiego przed powstaniem listopadowym</w:t>
            </w:r>
          </w:p>
          <w:p w14:paraId="2E60763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wpływ księcia Konstantego na życie polityczne Królestwa Polskiego w latach 20. XIX w.</w:t>
            </w:r>
          </w:p>
          <w:p w14:paraId="45A3DD8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ocenia, które z wydarzeń bezpośrednio </w:t>
            </w:r>
          </w:p>
          <w:p w14:paraId="3A76F4D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wpłynęły na rozpoczęcie powstania listopadowego</w:t>
            </w:r>
          </w:p>
          <w:p w14:paraId="009C9430" w14:textId="77777777" w:rsidR="00CD5509" w:rsidRPr="003D262E" w:rsidRDefault="00CD5509" w:rsidP="00CE6B63">
            <w:pPr>
              <w:spacing w:line="240" w:lineRule="auto"/>
              <w:rPr>
                <w:rFonts w:asciiTheme="minorHAnsi" w:hAnsiTheme="minorHAnsi" w:cstheme="minorHAnsi"/>
                <w:sz w:val="22"/>
                <w:szCs w:val="22"/>
              </w:rPr>
            </w:pPr>
          </w:p>
        </w:tc>
      </w:tr>
      <w:tr w:rsidR="00CD5509" w:rsidRPr="003D262E" w14:paraId="53DFC5FD"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62C6E99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Powstanie </w:t>
            </w:r>
          </w:p>
          <w:p w14:paraId="03FC1E3D"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listopadowe</w:t>
            </w:r>
          </w:p>
        </w:tc>
        <w:tc>
          <w:tcPr>
            <w:tcW w:w="2126" w:type="dxa"/>
          </w:tcPr>
          <w:p w14:paraId="7A20B3D1"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Wybuch powstania listopadowego</w:t>
            </w:r>
          </w:p>
          <w:p w14:paraId="539F58D4"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Próby porozumienia z carem</w:t>
            </w:r>
          </w:p>
          <w:p w14:paraId="231F9941"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Wojna polsko-rosyjska</w:t>
            </w:r>
          </w:p>
          <w:p w14:paraId="0E471D18"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Europa wobec powstania</w:t>
            </w:r>
          </w:p>
          <w:p w14:paraId="5933EA53"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Upadek powstania</w:t>
            </w:r>
          </w:p>
          <w:p w14:paraId="37B14C5E" w14:textId="77777777" w:rsidR="00CD5509" w:rsidRPr="003D262E" w:rsidRDefault="00CD5509" w:rsidP="00CE6B63">
            <w:pPr>
              <w:spacing w:line="240" w:lineRule="auto"/>
              <w:rPr>
                <w:rFonts w:asciiTheme="minorHAnsi" w:hAnsiTheme="minorHAnsi" w:cstheme="minorHAnsi"/>
                <w:sz w:val="22"/>
                <w:szCs w:val="22"/>
              </w:rPr>
            </w:pPr>
          </w:p>
          <w:p w14:paraId="27CB804D"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4505CEC2"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pojęcie </w:t>
            </w:r>
            <w:r w:rsidRPr="003D262E">
              <w:rPr>
                <w:rFonts w:asciiTheme="minorHAnsi" w:hAnsiTheme="minorHAnsi" w:cstheme="minorHAnsi"/>
                <w:i/>
                <w:sz w:val="22"/>
                <w:szCs w:val="22"/>
              </w:rPr>
              <w:t>noc listopadowa</w:t>
            </w:r>
          </w:p>
          <w:p w14:paraId="0AD9B894"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noc listopadową (29/30 XI 1830), akt detronizacji Mikołaja I (25 I 1831)</w:t>
            </w:r>
          </w:p>
          <w:p w14:paraId="5D8ABFE9"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i przestrzeni: bitwę pod Grochowem (25 II 1831), bitwę pod Ostrołęką (26 V 1831)</w:t>
            </w:r>
          </w:p>
          <w:p w14:paraId="2EF125B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w:t>
            </w:r>
            <w:r w:rsidRPr="003D262E">
              <w:t xml:space="preserve"> </w:t>
            </w:r>
            <w:r w:rsidRPr="003D262E">
              <w:rPr>
                <w:rFonts w:asciiTheme="minorHAnsi" w:hAnsiTheme="minorHAnsi" w:cstheme="minorHAnsi"/>
                <w:sz w:val="22"/>
                <w:szCs w:val="22"/>
              </w:rPr>
              <w:t>Piotra Wysockiego, Józefa Chłopickiego, Jana Skrzyneckiego, Jana Krukowieckiego</w:t>
            </w:r>
          </w:p>
          <w:p w14:paraId="743F94D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okoliczności, w jakich podjęto decyzję o wybuchu powstania listopadowego</w:t>
            </w:r>
          </w:p>
          <w:p w14:paraId="463D2BD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wyjaśnia, jakie znaczenie dla przebiegu wojny z Rosją miały bitwy pod </w:t>
            </w:r>
            <w:r w:rsidRPr="003D262E">
              <w:rPr>
                <w:rFonts w:asciiTheme="minorHAnsi" w:hAnsiTheme="minorHAnsi" w:cstheme="minorHAnsi"/>
                <w:sz w:val="22"/>
                <w:szCs w:val="22"/>
              </w:rPr>
              <w:lastRenderedPageBreak/>
              <w:t>Grochowem i Ostrołęką</w:t>
            </w:r>
          </w:p>
          <w:p w14:paraId="33C85C3B" w14:textId="77777777" w:rsidR="00CD5509" w:rsidRPr="003D262E" w:rsidRDefault="00CD5509" w:rsidP="00CE6B63">
            <w:pPr>
              <w:spacing w:line="240" w:lineRule="auto"/>
              <w:rPr>
                <w:rFonts w:asciiTheme="minorHAnsi" w:hAnsiTheme="minorHAnsi" w:cstheme="minorHAnsi"/>
                <w:sz w:val="22"/>
                <w:szCs w:val="22"/>
                <w:lang w:eastAsia="pl-PL"/>
              </w:rPr>
            </w:pPr>
            <w:r w:rsidRPr="003D262E">
              <w:rPr>
                <w:rFonts w:asciiTheme="minorHAnsi" w:hAnsiTheme="minorHAnsi" w:cstheme="minorHAnsi"/>
                <w:sz w:val="22"/>
                <w:szCs w:val="22"/>
                <w:lang w:eastAsia="pl-PL"/>
              </w:rPr>
              <w:t>– wskazuje przyczyny upadku powstania listopadowego</w:t>
            </w:r>
          </w:p>
        </w:tc>
        <w:tc>
          <w:tcPr>
            <w:tcW w:w="2268" w:type="dxa"/>
          </w:tcPr>
          <w:p w14:paraId="28871DF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pojęcie </w:t>
            </w:r>
            <w:r w:rsidRPr="003D262E">
              <w:rPr>
                <w:rFonts w:asciiTheme="minorHAnsi" w:hAnsiTheme="minorHAnsi" w:cstheme="minorHAnsi"/>
                <w:i/>
                <w:sz w:val="22"/>
                <w:szCs w:val="22"/>
              </w:rPr>
              <w:t>dyktator</w:t>
            </w:r>
          </w:p>
          <w:p w14:paraId="6294B6F0"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powstanie Rządu Tymczasowego (3 XII 1830), ogłoszenie powstania za narodowe (18 XII 1830), wojnę polsko-rosyjską (II–X 1831) </w:t>
            </w:r>
          </w:p>
          <w:p w14:paraId="7E3AEFD9"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i przestrzeni szturm na Warszawę (6–8 IX 1831)</w:t>
            </w:r>
          </w:p>
          <w:p w14:paraId="36104FC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kierunki działań wojsk polskich i rosyjskich w czasie wojny z Rosją</w:t>
            </w:r>
          </w:p>
          <w:p w14:paraId="2AD1F13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w:t>
            </w:r>
            <w:r w:rsidRPr="003D262E">
              <w:t xml:space="preserve"> </w:t>
            </w:r>
            <w:r w:rsidRPr="003D262E">
              <w:rPr>
                <w:rFonts w:asciiTheme="minorHAnsi" w:hAnsiTheme="minorHAnsi" w:cstheme="minorHAnsi"/>
                <w:sz w:val="22"/>
                <w:szCs w:val="22"/>
              </w:rPr>
              <w:t xml:space="preserve">Joachima Lelewela, Maurycego Mochnackiego, Adama Jerzego Czartoryskiego, Iwana Dybicza, Ignacego </w:t>
            </w:r>
            <w:r w:rsidRPr="003D262E">
              <w:rPr>
                <w:rFonts w:asciiTheme="minorHAnsi" w:hAnsiTheme="minorHAnsi" w:cstheme="minorHAnsi"/>
                <w:sz w:val="22"/>
                <w:szCs w:val="22"/>
              </w:rPr>
              <w:lastRenderedPageBreak/>
              <w:t>Prądzyńskiego, Iwana Paskiewicza</w:t>
            </w:r>
          </w:p>
          <w:p w14:paraId="5320B0D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przebieg wydarzeń w czasie nocy listopadowej</w:t>
            </w:r>
          </w:p>
          <w:p w14:paraId="282CEF5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decyzje sejmu powstańczego i ich konsekwencje</w:t>
            </w:r>
          </w:p>
          <w:p w14:paraId="5EE792A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przebieg wojny polsko-rosyjskiej</w:t>
            </w:r>
          </w:p>
          <w:p w14:paraId="74F228F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skutki dla powstania listopadowego miała postawa polskich naczelnych dowódców</w:t>
            </w:r>
          </w:p>
          <w:p w14:paraId="091BA30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jakie znaczenie dla powstania listopadowego miały obrona i kapitulacja Warszawy</w:t>
            </w:r>
          </w:p>
        </w:tc>
        <w:tc>
          <w:tcPr>
            <w:tcW w:w="2268" w:type="dxa"/>
          </w:tcPr>
          <w:p w14:paraId="044A9FC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powołanie Towarzystwa Patriotycznego (1 XII 1830), ogłoszenie się dyktatorem przez J. Chłopickiego (5 XII 1830), samosądy w Warszawie (15 VIII 1831)</w:t>
            </w:r>
          </w:p>
          <w:p w14:paraId="3DDFA93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i przestrzeni bitwy pod</w:t>
            </w:r>
          </w:p>
          <w:p w14:paraId="486CB29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Dębem Wielkim i Iganiami (III 1831), kapitulację Modlina i Zamościa (X 1831)</w:t>
            </w:r>
          </w:p>
          <w:p w14:paraId="0D0B7F5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tereny poza Królestwem Polskim, na których doszło do powstania w latach 1830–1831</w:t>
            </w:r>
          </w:p>
          <w:p w14:paraId="0D208FC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w:t>
            </w:r>
            <w:r w:rsidRPr="003D262E">
              <w:t xml:space="preserve"> </w:t>
            </w:r>
            <w:r w:rsidRPr="003D262E">
              <w:rPr>
                <w:rFonts w:asciiTheme="minorHAnsi" w:hAnsiTheme="minorHAnsi" w:cstheme="minorHAnsi"/>
                <w:sz w:val="22"/>
                <w:szCs w:val="22"/>
              </w:rPr>
              <w:t>Józefa Zaliwskiego, Michała Radziwiłła,</w:t>
            </w:r>
            <w:r w:rsidRPr="003D262E">
              <w:t xml:space="preserve"> </w:t>
            </w:r>
            <w:r w:rsidRPr="003D262E">
              <w:rPr>
                <w:rFonts w:asciiTheme="minorHAnsi" w:hAnsiTheme="minorHAnsi" w:cstheme="minorHAnsi"/>
                <w:sz w:val="22"/>
                <w:szCs w:val="22"/>
              </w:rPr>
              <w:t xml:space="preserve">Henryka </w:t>
            </w:r>
            <w:r w:rsidRPr="003D262E">
              <w:rPr>
                <w:rFonts w:asciiTheme="minorHAnsi" w:hAnsiTheme="minorHAnsi" w:cstheme="minorHAnsi"/>
                <w:sz w:val="22"/>
                <w:szCs w:val="22"/>
              </w:rPr>
              <w:lastRenderedPageBreak/>
              <w:t>Dembińskiego, Józefa Sowińskiego</w:t>
            </w:r>
          </w:p>
          <w:p w14:paraId="3537E1F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działalność przywódców powstania od jego rozpoczęcia do wybuchu wojny z Rosją</w:t>
            </w:r>
          </w:p>
          <w:p w14:paraId="3BE39392" w14:textId="77777777" w:rsidR="00CD5509" w:rsidRPr="003D262E" w:rsidRDefault="00CD5509" w:rsidP="00CE6B63">
            <w:pPr>
              <w:spacing w:line="240" w:lineRule="auto"/>
              <w:rPr>
                <w:rFonts w:asciiTheme="minorHAnsi" w:hAnsiTheme="minorHAnsi" w:cstheme="minorHAnsi"/>
                <w:sz w:val="22"/>
                <w:szCs w:val="22"/>
                <w:lang w:eastAsia="pl-PL"/>
              </w:rPr>
            </w:pPr>
            <w:r w:rsidRPr="003D262E">
              <w:rPr>
                <w:rFonts w:asciiTheme="minorHAnsi" w:hAnsiTheme="minorHAnsi" w:cstheme="minorHAnsi"/>
                <w:sz w:val="22"/>
                <w:szCs w:val="22"/>
                <w:lang w:eastAsia="pl-PL"/>
              </w:rPr>
              <w:t>– omawia reakcje państw europejskich na wybuch powstania listopadowego</w:t>
            </w:r>
          </w:p>
          <w:p w14:paraId="24A12AA6" w14:textId="77777777" w:rsidR="00CD5509" w:rsidRPr="003D262E" w:rsidRDefault="00CD5509" w:rsidP="00CE6B63">
            <w:pPr>
              <w:spacing w:line="240" w:lineRule="auto"/>
              <w:rPr>
                <w:rFonts w:asciiTheme="minorHAnsi" w:hAnsiTheme="minorHAnsi" w:cstheme="minorHAnsi"/>
                <w:sz w:val="22"/>
                <w:szCs w:val="22"/>
                <w:lang w:eastAsia="pl-PL"/>
              </w:rPr>
            </w:pPr>
            <w:r w:rsidRPr="003D262E">
              <w:rPr>
                <w:rFonts w:asciiTheme="minorHAnsi" w:hAnsiTheme="minorHAnsi" w:cstheme="minorHAnsi"/>
                <w:sz w:val="22"/>
                <w:szCs w:val="22"/>
                <w:lang w:eastAsia="pl-PL"/>
              </w:rPr>
              <w:t>– przedstawia przebieg powstania listopadowego poza granicami Królestwa Polskiego</w:t>
            </w:r>
          </w:p>
        </w:tc>
        <w:tc>
          <w:tcPr>
            <w:tcW w:w="2268" w:type="dxa"/>
          </w:tcPr>
          <w:p w14:paraId="55EDD74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manifest Mikołaja I (17 XII 1830)</w:t>
            </w:r>
          </w:p>
          <w:p w14:paraId="2068A8B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w:t>
            </w:r>
            <w:r w:rsidRPr="003D262E">
              <w:t xml:space="preserve"> </w:t>
            </w:r>
            <w:r w:rsidRPr="003D262E">
              <w:rPr>
                <w:rFonts w:asciiTheme="minorHAnsi" w:hAnsiTheme="minorHAnsi" w:cstheme="minorHAnsi"/>
                <w:sz w:val="22"/>
                <w:szCs w:val="22"/>
              </w:rPr>
              <w:t>Ludwika Nabielaka, Seweryna Goszczyńskiego</w:t>
            </w:r>
          </w:p>
          <w:p w14:paraId="6A1E54B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postawy społeczeństwa polskiego w momencie wybuchu powstania</w:t>
            </w:r>
          </w:p>
          <w:p w14:paraId="28A4EC9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próby porozumienia z carem podejmowane przez polityków i generalicję</w:t>
            </w:r>
          </w:p>
          <w:p w14:paraId="5A14225C" w14:textId="77777777" w:rsidR="00CD5509" w:rsidRPr="003D262E" w:rsidRDefault="00CD5509" w:rsidP="00CE6B63">
            <w:pPr>
              <w:spacing w:line="240" w:lineRule="auto"/>
              <w:rPr>
                <w:rFonts w:asciiTheme="minorHAnsi" w:hAnsiTheme="minorHAnsi" w:cstheme="minorHAnsi"/>
                <w:sz w:val="22"/>
                <w:szCs w:val="22"/>
                <w:lang w:eastAsia="pl-PL"/>
              </w:rPr>
            </w:pPr>
            <w:r w:rsidRPr="003D262E">
              <w:rPr>
                <w:rFonts w:asciiTheme="minorHAnsi" w:hAnsiTheme="minorHAnsi" w:cstheme="minorHAnsi"/>
                <w:sz w:val="22"/>
                <w:szCs w:val="22"/>
                <w:lang w:eastAsia="pl-PL"/>
              </w:rPr>
              <w:t>– wyjaśnia, dlaczego polskim politykom nie udało się rozwiązać kwestii chłopskiej</w:t>
            </w:r>
          </w:p>
          <w:p w14:paraId="5176F94A" w14:textId="77777777" w:rsidR="00CD5509" w:rsidRPr="003D262E" w:rsidRDefault="00CD5509" w:rsidP="00CE6B63">
            <w:pPr>
              <w:spacing w:line="240" w:lineRule="auto"/>
              <w:rPr>
                <w:rFonts w:asciiTheme="minorHAnsi" w:hAnsiTheme="minorHAnsi" w:cstheme="minorHAnsi"/>
                <w:sz w:val="22"/>
                <w:szCs w:val="22"/>
                <w:lang w:eastAsia="pl-PL"/>
              </w:rPr>
            </w:pPr>
            <w:r w:rsidRPr="003D262E">
              <w:rPr>
                <w:rFonts w:asciiTheme="minorHAnsi" w:hAnsiTheme="minorHAnsi" w:cstheme="minorHAnsi"/>
                <w:sz w:val="22"/>
                <w:szCs w:val="22"/>
                <w:lang w:eastAsia="pl-PL"/>
              </w:rPr>
              <w:t>– wyjaśnia, w jakie działania podczas powstania listopadowego angażowały się kobiety</w:t>
            </w:r>
          </w:p>
        </w:tc>
        <w:tc>
          <w:tcPr>
            <w:tcW w:w="2268" w:type="dxa"/>
          </w:tcPr>
          <w:p w14:paraId="5C466BDD" w14:textId="77777777" w:rsidR="00CD5509" w:rsidRPr="003D262E" w:rsidRDefault="00CD5509" w:rsidP="00CE6B63">
            <w:pPr>
              <w:spacing w:line="240" w:lineRule="auto"/>
              <w:rPr>
                <w:rFonts w:asciiTheme="minorHAnsi" w:hAnsiTheme="minorHAnsi" w:cstheme="minorHAnsi"/>
                <w:sz w:val="22"/>
                <w:szCs w:val="22"/>
                <w:lang w:eastAsia="pl-PL"/>
              </w:rPr>
            </w:pPr>
            <w:r w:rsidRPr="003D262E">
              <w:rPr>
                <w:rFonts w:asciiTheme="minorHAnsi" w:hAnsiTheme="minorHAnsi" w:cstheme="minorHAnsi"/>
                <w:sz w:val="22"/>
                <w:szCs w:val="22"/>
                <w:lang w:eastAsia="pl-PL"/>
              </w:rPr>
              <w:t>– ocenia przygotowanie spiskowców do rozpoczęcia powstania</w:t>
            </w:r>
          </w:p>
          <w:p w14:paraId="14A4F14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ocenia decyzje sejmu powstańczego </w:t>
            </w:r>
          </w:p>
          <w:p w14:paraId="16C8EB2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czy powstanie listopadowe miało szanse powodzenia</w:t>
            </w:r>
          </w:p>
          <w:p w14:paraId="34F270D7" w14:textId="77777777" w:rsidR="00CD5509" w:rsidRPr="003D262E" w:rsidRDefault="00CD5509" w:rsidP="00CE6B63">
            <w:pPr>
              <w:spacing w:line="240" w:lineRule="auto"/>
              <w:rPr>
                <w:rFonts w:asciiTheme="minorHAnsi" w:hAnsiTheme="minorHAnsi" w:cstheme="minorHAnsi"/>
                <w:sz w:val="22"/>
                <w:szCs w:val="22"/>
                <w:lang w:eastAsia="pl-PL"/>
              </w:rPr>
            </w:pPr>
          </w:p>
        </w:tc>
      </w:tr>
      <w:tr w:rsidR="00CD5509" w:rsidRPr="003D262E" w14:paraId="073B7470"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4ABB6B9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Wielka </w:t>
            </w:r>
          </w:p>
          <w:p w14:paraId="131BD3FB"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Emigracja</w:t>
            </w:r>
          </w:p>
        </w:tc>
        <w:tc>
          <w:tcPr>
            <w:tcW w:w="2126" w:type="dxa"/>
          </w:tcPr>
          <w:p w14:paraId="2DA00047"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Emigracja popowstaniowa</w:t>
            </w:r>
          </w:p>
          <w:p w14:paraId="6E377131"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Działalność polityczna emigracji</w:t>
            </w:r>
          </w:p>
          <w:p w14:paraId="5FFE56FD"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Działalność księcia Czartoryskiego</w:t>
            </w:r>
          </w:p>
          <w:p w14:paraId="3B5C2138"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Pozostałe ugrupowania emigracyjne</w:t>
            </w:r>
          </w:p>
          <w:p w14:paraId="58733E1B" w14:textId="77777777" w:rsidR="00CD5509" w:rsidRPr="003D262E" w:rsidRDefault="00CD5509" w:rsidP="00CE6B63">
            <w:pPr>
              <w:spacing w:line="240" w:lineRule="auto"/>
              <w:rPr>
                <w:rFonts w:asciiTheme="minorHAnsi" w:hAnsiTheme="minorHAnsi" w:cstheme="minorHAnsi"/>
                <w:sz w:val="22"/>
                <w:szCs w:val="22"/>
              </w:rPr>
            </w:pPr>
          </w:p>
          <w:p w14:paraId="582266B4" w14:textId="77777777" w:rsidR="00CD5509" w:rsidRPr="003D262E" w:rsidRDefault="00CD5509" w:rsidP="00CE6B63">
            <w:pPr>
              <w:spacing w:line="240" w:lineRule="auto"/>
              <w:rPr>
                <w:rFonts w:asciiTheme="minorHAnsi" w:hAnsiTheme="minorHAnsi" w:cstheme="minorHAnsi"/>
                <w:sz w:val="22"/>
                <w:szCs w:val="22"/>
              </w:rPr>
            </w:pPr>
          </w:p>
          <w:p w14:paraId="3ACAD983"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1307536E"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zsyłka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Wielka Emigracja</w:t>
            </w:r>
          </w:p>
          <w:p w14:paraId="1B18587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powstanie Hôtel Lambert (1831), założenie Towarzystwa Demokratycznego Polskiego (1832)</w:t>
            </w:r>
          </w:p>
          <w:p w14:paraId="100674D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przestrzeni główne kierunki emigracji </w:t>
            </w:r>
            <w:r w:rsidRPr="003D262E">
              <w:rPr>
                <w:rFonts w:asciiTheme="minorHAnsi" w:hAnsiTheme="minorHAnsi" w:cstheme="minorHAnsi"/>
                <w:sz w:val="22"/>
                <w:szCs w:val="22"/>
              </w:rPr>
              <w:lastRenderedPageBreak/>
              <w:t>polskiej w latach 1831–1832</w:t>
            </w:r>
          </w:p>
          <w:p w14:paraId="62BE45D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Adama Jerzego Czartoryskiego, Tadeusza Krępowieckiego, Wiktora Heltmana</w:t>
            </w:r>
          </w:p>
          <w:p w14:paraId="388AE14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polską emigrację po powstaniu listopadowym nazwano wielką</w:t>
            </w:r>
          </w:p>
          <w:p w14:paraId="42F0A71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stronnic-twa polityczne Wielkiej Emigracji</w:t>
            </w:r>
          </w:p>
        </w:tc>
        <w:tc>
          <w:tcPr>
            <w:tcW w:w="2268" w:type="dxa"/>
          </w:tcPr>
          <w:p w14:paraId="2547492B"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katorga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emisariusz</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węglarstwo</w:t>
            </w:r>
          </w:p>
          <w:p w14:paraId="3ACEBD5B"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powstanie Komitetu Narodowego Polskiego (XII 1831), ogłoszenie </w:t>
            </w:r>
            <w:r w:rsidRPr="003D262E">
              <w:rPr>
                <w:rFonts w:asciiTheme="minorHAnsi" w:hAnsiTheme="minorHAnsi" w:cstheme="minorHAnsi"/>
                <w:i/>
                <w:sz w:val="22"/>
                <w:szCs w:val="22"/>
              </w:rPr>
              <w:t>Małego manifestu</w:t>
            </w:r>
            <w:r w:rsidRPr="003D262E">
              <w:rPr>
                <w:rFonts w:asciiTheme="minorHAnsi" w:hAnsiTheme="minorHAnsi" w:cstheme="minorHAnsi"/>
                <w:sz w:val="22"/>
                <w:szCs w:val="22"/>
              </w:rPr>
              <w:t xml:space="preserve"> TDP (17 III 1832), założenie Gromad Ludu Polskiego (1835), </w:t>
            </w:r>
            <w:r w:rsidRPr="003D262E">
              <w:rPr>
                <w:rFonts w:asciiTheme="minorHAnsi" w:hAnsiTheme="minorHAnsi" w:cstheme="minorHAnsi"/>
                <w:sz w:val="22"/>
                <w:szCs w:val="22"/>
              </w:rPr>
              <w:lastRenderedPageBreak/>
              <w:t xml:space="preserve">ogłoszenie </w:t>
            </w:r>
            <w:r w:rsidRPr="003D262E">
              <w:rPr>
                <w:rFonts w:asciiTheme="minorHAnsi" w:hAnsiTheme="minorHAnsi" w:cstheme="minorHAnsi"/>
                <w:i/>
                <w:sz w:val="22"/>
                <w:szCs w:val="22"/>
              </w:rPr>
              <w:t>Wielkiego manifestu</w:t>
            </w:r>
            <w:r w:rsidRPr="003D262E">
              <w:rPr>
                <w:rFonts w:asciiTheme="minorHAnsi" w:hAnsiTheme="minorHAnsi" w:cstheme="minorHAnsi"/>
                <w:sz w:val="22"/>
                <w:szCs w:val="22"/>
              </w:rPr>
              <w:t xml:space="preserve"> TDP (1836)</w:t>
            </w:r>
          </w:p>
          <w:p w14:paraId="2843118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Joachima Lelewela, Stanisława Worcella</w:t>
            </w:r>
          </w:p>
          <w:p w14:paraId="3003DD6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represje władz carskich wobec uczestników powstania listopadowego</w:t>
            </w:r>
          </w:p>
          <w:p w14:paraId="1F519A3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założenia programowe obozu konserwatywnego polskiej emigracji</w:t>
            </w:r>
          </w:p>
          <w:p w14:paraId="189571F1" w14:textId="77777777" w:rsidR="00CD5509" w:rsidRPr="003D262E" w:rsidRDefault="00CD5509" w:rsidP="00CE6B63">
            <w:pPr>
              <w:spacing w:line="240" w:lineRule="auto"/>
              <w:rPr>
                <w:rFonts w:asciiTheme="minorHAnsi" w:hAnsiTheme="minorHAnsi" w:cstheme="minorHAnsi"/>
                <w:i/>
                <w:sz w:val="22"/>
                <w:szCs w:val="22"/>
              </w:rPr>
            </w:pPr>
            <w:r w:rsidRPr="003D262E">
              <w:rPr>
                <w:rFonts w:asciiTheme="minorHAnsi" w:hAnsiTheme="minorHAnsi" w:cstheme="minorHAnsi"/>
                <w:sz w:val="22"/>
                <w:szCs w:val="22"/>
              </w:rPr>
              <w:t xml:space="preserve">– przedstawia założenia programowe Towarzystwa Demokratycznego Polskiego zawarte w </w:t>
            </w:r>
            <w:r w:rsidRPr="003D262E">
              <w:rPr>
                <w:rFonts w:asciiTheme="minorHAnsi" w:hAnsiTheme="minorHAnsi" w:cstheme="minorHAnsi"/>
                <w:i/>
                <w:sz w:val="22"/>
                <w:szCs w:val="22"/>
              </w:rPr>
              <w:t>Małym manifeście</w:t>
            </w:r>
          </w:p>
          <w:p w14:paraId="3840F51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wyjaśnia, na czym polegał demokratyczny charakter </w:t>
            </w:r>
            <w:r w:rsidRPr="003D262E">
              <w:rPr>
                <w:rFonts w:asciiTheme="minorHAnsi" w:hAnsiTheme="minorHAnsi" w:cstheme="minorHAnsi"/>
                <w:i/>
                <w:sz w:val="22"/>
                <w:szCs w:val="22"/>
              </w:rPr>
              <w:t>Małego manifestu</w:t>
            </w:r>
            <w:r w:rsidRPr="003D262E">
              <w:rPr>
                <w:rFonts w:asciiTheme="minorHAnsi" w:hAnsiTheme="minorHAnsi" w:cstheme="minorHAnsi"/>
                <w:sz w:val="22"/>
                <w:szCs w:val="22"/>
              </w:rPr>
              <w:t xml:space="preserve"> TDP</w:t>
            </w:r>
          </w:p>
        </w:tc>
        <w:tc>
          <w:tcPr>
            <w:tcW w:w="2268" w:type="dxa"/>
          </w:tcPr>
          <w:p w14:paraId="2F07DC62"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utworzenie Komitetu Tymczasowego Emigracji (XI 1831), powstanie Młodej Polski (1834)</w:t>
            </w:r>
          </w:p>
          <w:p w14:paraId="5B9E71B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Władysława Zamoyskiego, Józefa Dwernickiego</w:t>
            </w:r>
          </w:p>
          <w:p w14:paraId="687C883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przedstawia stosunek władz pruskich i austriackich </w:t>
            </w:r>
            <w:r w:rsidRPr="003D262E">
              <w:rPr>
                <w:rFonts w:asciiTheme="minorHAnsi" w:hAnsiTheme="minorHAnsi" w:cstheme="minorHAnsi"/>
                <w:sz w:val="22"/>
                <w:szCs w:val="22"/>
              </w:rPr>
              <w:lastRenderedPageBreak/>
              <w:t>do powstańców, którzy szukali schronienia na ich terytoriach</w:t>
            </w:r>
          </w:p>
          <w:p w14:paraId="0C81811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inaczej traktowały polskich emigrantów społeczeństwa, a inaczej rządy państw Europy Zachodniej</w:t>
            </w:r>
          </w:p>
          <w:p w14:paraId="5F4124A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programy organizacji politycznych Wielkiej Emigracji</w:t>
            </w:r>
          </w:p>
          <w:p w14:paraId="6128968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dyplomatyczną działalność Hôtel Lambert</w:t>
            </w:r>
          </w:p>
          <w:p w14:paraId="6D22994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na czym polegał radykalizm programu Gromad Ludu Polskiego</w:t>
            </w:r>
          </w:p>
        </w:tc>
        <w:tc>
          <w:tcPr>
            <w:tcW w:w="2268" w:type="dxa"/>
          </w:tcPr>
          <w:p w14:paraId="635FC88E"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powstanie Komitetu Francusko-Polskiego (1831), powołanie Konfederacji Narodu Polskiego (1836), powstanie Zjednoczenia Emigracji Polskiej (1837)</w:t>
            </w:r>
          </w:p>
          <w:p w14:paraId="6C9DE89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identyfikuje postacie: Michała Czajkowskiego, </w:t>
            </w:r>
            <w:r w:rsidRPr="003D262E">
              <w:rPr>
                <w:rFonts w:asciiTheme="minorHAnsi" w:hAnsiTheme="minorHAnsi" w:cstheme="minorHAnsi"/>
                <w:sz w:val="22"/>
                <w:szCs w:val="22"/>
              </w:rPr>
              <w:lastRenderedPageBreak/>
              <w:t>Tomasza Malinowskiego</w:t>
            </w:r>
          </w:p>
          <w:p w14:paraId="00F0F67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organizację, założenia programowe i działalność organizacji węglarzy polskich</w:t>
            </w:r>
          </w:p>
          <w:p w14:paraId="372C3F1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porównuje programy organizacji politycznych Wielkiej Emigracji</w:t>
            </w:r>
          </w:p>
        </w:tc>
        <w:tc>
          <w:tcPr>
            <w:tcW w:w="2268" w:type="dxa"/>
          </w:tcPr>
          <w:p w14:paraId="377E66D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ocenia rolę Wielkiej Emigracji w podtrzymywaniu myśli niepodległościowej</w:t>
            </w:r>
          </w:p>
        </w:tc>
      </w:tr>
      <w:tr w:rsidR="00CD5509" w:rsidRPr="003D262E" w14:paraId="28265D9A"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0EEEA09E"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Ziemie polskie po powstaniu listopadowym</w:t>
            </w:r>
          </w:p>
        </w:tc>
        <w:tc>
          <w:tcPr>
            <w:tcW w:w="2126" w:type="dxa"/>
          </w:tcPr>
          <w:p w14:paraId="73947C27"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Królestwo Polskie po powstaniu listopadowym</w:t>
            </w:r>
          </w:p>
          <w:p w14:paraId="226BCB32"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Represje na ziemiach zabranych</w:t>
            </w:r>
          </w:p>
          <w:p w14:paraId="1C5F0DB7"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Początki pracy organicznej</w:t>
            </w:r>
          </w:p>
          <w:p w14:paraId="059DE313"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Organicznicy w Galicji i Królestwie Polskim</w:t>
            </w:r>
          </w:p>
          <w:p w14:paraId="151D0F38" w14:textId="77777777" w:rsidR="00CD5509" w:rsidRPr="00E55CF6" w:rsidRDefault="00CD5509" w:rsidP="00CD5509">
            <w:pPr>
              <w:pStyle w:val="Akapitzlist"/>
              <w:numPr>
                <w:ilvl w:val="0"/>
                <w:numId w:val="59"/>
              </w:numPr>
              <w:suppressAutoHyphens w:val="0"/>
              <w:spacing w:line="240" w:lineRule="auto"/>
              <w:ind w:left="227" w:hanging="227"/>
              <w:rPr>
                <w:rFonts w:cstheme="minorHAnsi"/>
                <w:highlight w:val="lightGray"/>
              </w:rPr>
            </w:pPr>
            <w:r w:rsidRPr="00E55CF6">
              <w:rPr>
                <w:rFonts w:cstheme="minorHAnsi"/>
                <w:highlight w:val="lightGray"/>
              </w:rPr>
              <w:lastRenderedPageBreak/>
              <w:t>Działalność spiskowa w latach 1831–1846</w:t>
            </w:r>
          </w:p>
          <w:p w14:paraId="16DD9D7B"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Powstanie krakowskie</w:t>
            </w:r>
          </w:p>
          <w:p w14:paraId="4EEF2BC2"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Rabacja galicyjska</w:t>
            </w:r>
          </w:p>
          <w:p w14:paraId="486E9488" w14:textId="77777777" w:rsidR="00CD5509" w:rsidRPr="003D262E" w:rsidRDefault="00CD5509" w:rsidP="00CE6B63">
            <w:pPr>
              <w:spacing w:line="240" w:lineRule="auto"/>
              <w:rPr>
                <w:rFonts w:asciiTheme="minorHAnsi" w:hAnsiTheme="minorHAnsi" w:cstheme="minorHAnsi"/>
                <w:sz w:val="22"/>
                <w:szCs w:val="22"/>
              </w:rPr>
            </w:pPr>
          </w:p>
          <w:p w14:paraId="55450431"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53BE9D06"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rusyfikacja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germanizacja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praca organiczna, rabacja</w:t>
            </w:r>
          </w:p>
          <w:p w14:paraId="529AC51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ogłoszenie Statutu organicznego (1832), wybuch powstania krakowskiego (22 II </w:t>
            </w:r>
            <w:r w:rsidRPr="003D262E">
              <w:rPr>
                <w:rFonts w:asciiTheme="minorHAnsi" w:hAnsiTheme="minorHAnsi" w:cstheme="minorHAnsi"/>
                <w:sz w:val="22"/>
                <w:szCs w:val="22"/>
              </w:rPr>
              <w:lastRenderedPageBreak/>
              <w:t>1846), rabację galicyjską (II–III 1846)</w:t>
            </w:r>
          </w:p>
          <w:p w14:paraId="16891D3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identyfikuje postacie: Iwana Paskiewicza, Edwarda Dembowskiego, Jakuba Szeli </w:t>
            </w:r>
          </w:p>
          <w:p w14:paraId="2532907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represje popowstaniowe w Królestwie Polskim</w:t>
            </w:r>
          </w:p>
          <w:p w14:paraId="1FDDC62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przyczyny, przebieg i skutki powstania krakowskiego</w:t>
            </w:r>
          </w:p>
          <w:p w14:paraId="1A07AF9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w jakich okolicznościach doszło do rabacji galicyjskiej</w:t>
            </w:r>
          </w:p>
        </w:tc>
        <w:tc>
          <w:tcPr>
            <w:tcW w:w="2268" w:type="dxa"/>
          </w:tcPr>
          <w:p w14:paraId="33E82380"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stosuje pojęcia: „</w:t>
            </w:r>
            <w:r w:rsidRPr="003D262E">
              <w:rPr>
                <w:rFonts w:asciiTheme="minorHAnsi" w:hAnsiTheme="minorHAnsi" w:cstheme="minorHAnsi"/>
                <w:i/>
                <w:sz w:val="22"/>
                <w:szCs w:val="22"/>
              </w:rPr>
              <w:t>noc paskiewiczowska”</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gubernia</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cytadela</w:t>
            </w:r>
          </w:p>
          <w:p w14:paraId="6BA6B1B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wprowadzenie języka niemieckiego jako urzędowego w Wielkim Księstwie Poznańskim (1832), </w:t>
            </w:r>
            <w:r w:rsidRPr="003D262E">
              <w:rPr>
                <w:rFonts w:asciiTheme="minorHAnsi" w:hAnsiTheme="minorHAnsi" w:cstheme="minorHAnsi"/>
                <w:sz w:val="22"/>
                <w:szCs w:val="22"/>
              </w:rPr>
              <w:lastRenderedPageBreak/>
              <w:t>„nocy paskiewiczowskiej” (1833–1856</w:t>
            </w:r>
            <w:r w:rsidRPr="00116BFD">
              <w:rPr>
                <w:rFonts w:asciiTheme="minorHAnsi" w:hAnsiTheme="minorHAnsi" w:cstheme="minorHAnsi"/>
                <w:sz w:val="22"/>
                <w:szCs w:val="22"/>
                <w:highlight w:val="lightGray"/>
              </w:rPr>
              <w:t>), założenie Stowarzyszenia Ludu Polskiego (1835),</w:t>
            </w:r>
            <w:r w:rsidRPr="003D262E">
              <w:rPr>
                <w:rFonts w:asciiTheme="minorHAnsi" w:hAnsiTheme="minorHAnsi" w:cstheme="minorHAnsi"/>
                <w:sz w:val="22"/>
                <w:szCs w:val="22"/>
              </w:rPr>
              <w:t xml:space="preserve"> wprowadzenie języka rosyjskiego w administracji rządowej w Królestwie Polskim (1839)</w:t>
            </w:r>
          </w:p>
          <w:p w14:paraId="74FC15D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zasięg powstania krakowskiego i zasięg rabacji galicyjskiej</w:t>
            </w:r>
          </w:p>
          <w:p w14:paraId="05DDBB1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identyfikuje postacie: Edwarda Flotwella, Karola Marcinkowskiego, Hipolita Cegielskiego, </w:t>
            </w:r>
            <w:r w:rsidRPr="00D806F2">
              <w:rPr>
                <w:rFonts w:asciiTheme="minorHAnsi" w:hAnsiTheme="minorHAnsi" w:cstheme="minorHAnsi"/>
                <w:sz w:val="22"/>
                <w:szCs w:val="22"/>
                <w:highlight w:val="lightGray"/>
              </w:rPr>
              <w:t>Szymona Konarskiego, Piotra Ściegiennego</w:t>
            </w:r>
            <w:r w:rsidRPr="003D262E">
              <w:rPr>
                <w:rFonts w:asciiTheme="minorHAnsi" w:hAnsiTheme="minorHAnsi" w:cstheme="minorHAnsi"/>
                <w:sz w:val="22"/>
                <w:szCs w:val="22"/>
              </w:rPr>
              <w:t xml:space="preserve"> </w:t>
            </w:r>
          </w:p>
          <w:p w14:paraId="265EEB7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represje polityczne, oświatowe i gospodarcze w Królestwie Polskim po powstaniu listopadowym</w:t>
            </w:r>
          </w:p>
          <w:p w14:paraId="227C487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postanowienia Statutu Organicznego</w:t>
            </w:r>
          </w:p>
          <w:p w14:paraId="14F3D57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przedstawia działania, jakie w ramach pracy </w:t>
            </w:r>
            <w:r w:rsidRPr="003D262E">
              <w:rPr>
                <w:rFonts w:asciiTheme="minorHAnsi" w:hAnsiTheme="minorHAnsi" w:cstheme="minorHAnsi"/>
                <w:sz w:val="22"/>
                <w:szCs w:val="22"/>
              </w:rPr>
              <w:lastRenderedPageBreak/>
              <w:t>organicznej podjęto w zaborze pruskim</w:t>
            </w:r>
          </w:p>
          <w:p w14:paraId="69511BD5" w14:textId="77777777" w:rsidR="00CD5509" w:rsidRPr="003D262E" w:rsidRDefault="00CD5509" w:rsidP="00CE6B63">
            <w:pPr>
              <w:spacing w:line="240" w:lineRule="auto"/>
              <w:rPr>
                <w:rFonts w:asciiTheme="minorHAnsi" w:hAnsiTheme="minorHAnsi" w:cstheme="minorHAnsi"/>
                <w:sz w:val="22"/>
                <w:szCs w:val="22"/>
              </w:rPr>
            </w:pPr>
            <w:r w:rsidRPr="00D806F2">
              <w:rPr>
                <w:rFonts w:asciiTheme="minorHAnsi" w:hAnsiTheme="minorHAnsi" w:cstheme="minorHAnsi"/>
                <w:sz w:val="22"/>
                <w:szCs w:val="22"/>
                <w:highlight w:val="lightGray"/>
              </w:rPr>
              <w:t>– wyjaśnia, jakie cele stawiali sobie działacze organizacji spiskowych powstałych po powstaniu listopadowym</w:t>
            </w:r>
          </w:p>
          <w:p w14:paraId="67A59FE8" w14:textId="77777777" w:rsidR="00CD5509" w:rsidRPr="003D262E" w:rsidRDefault="00CD5509" w:rsidP="00CE6B63">
            <w:pPr>
              <w:spacing w:line="240" w:lineRule="auto"/>
              <w:rPr>
                <w:rFonts w:asciiTheme="minorHAnsi" w:hAnsiTheme="minorHAnsi" w:cstheme="minorHAnsi"/>
                <w:i/>
                <w:sz w:val="22"/>
                <w:szCs w:val="22"/>
              </w:rPr>
            </w:pPr>
            <w:r w:rsidRPr="003D262E">
              <w:rPr>
                <w:rFonts w:asciiTheme="minorHAnsi" w:hAnsiTheme="minorHAnsi" w:cstheme="minorHAnsi"/>
                <w:sz w:val="22"/>
                <w:szCs w:val="22"/>
              </w:rPr>
              <w:t xml:space="preserve">– wyjaśnia, na czym polegał demokratyczny charakter </w:t>
            </w:r>
            <w:r w:rsidRPr="003D262E">
              <w:rPr>
                <w:rFonts w:asciiTheme="minorHAnsi" w:hAnsiTheme="minorHAnsi" w:cstheme="minorHAnsi"/>
                <w:i/>
                <w:sz w:val="22"/>
                <w:szCs w:val="22"/>
              </w:rPr>
              <w:t>Manifestu do Narodu Polskiego</w:t>
            </w:r>
          </w:p>
          <w:p w14:paraId="57F465D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charakteryzuje założenia pracy organicznej </w:t>
            </w:r>
          </w:p>
          <w:p w14:paraId="55F3CBC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były przyczyny rabacji galicyjskiej</w:t>
            </w:r>
          </w:p>
          <w:p w14:paraId="04DDC054"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4A2815FB"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pojęcie </w:t>
            </w:r>
            <w:r w:rsidRPr="003D262E">
              <w:rPr>
                <w:rFonts w:asciiTheme="minorHAnsi" w:hAnsiTheme="minorHAnsi" w:cstheme="minorHAnsi"/>
                <w:i/>
                <w:sz w:val="22"/>
                <w:szCs w:val="22"/>
              </w:rPr>
              <w:t>entuzjastki</w:t>
            </w:r>
          </w:p>
          <w:p w14:paraId="7EE01240"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powołanie I. Paskiewicza na namiestnika Królestwa Polskiego (1832), wprowadzenie stanu wojennego w </w:t>
            </w:r>
            <w:r w:rsidRPr="003D262E">
              <w:rPr>
                <w:rFonts w:asciiTheme="minorHAnsi" w:hAnsiTheme="minorHAnsi" w:cstheme="minorHAnsi"/>
                <w:sz w:val="22"/>
                <w:szCs w:val="22"/>
              </w:rPr>
              <w:lastRenderedPageBreak/>
              <w:t>Królestwie Polskim (1833), wprowadzenie nowego podziału administracyjnego w Królestwie Polskim (1837</w:t>
            </w:r>
            <w:r w:rsidRPr="00D806F2">
              <w:rPr>
                <w:rFonts w:asciiTheme="minorHAnsi" w:hAnsiTheme="minorHAnsi" w:cstheme="minorHAnsi"/>
                <w:sz w:val="22"/>
                <w:szCs w:val="22"/>
                <w:highlight w:val="lightGray"/>
              </w:rPr>
              <w:t>), założenie Konfederacji Powszechnej Narodu Polskiego (1837), założenie Związku Narodu Polskiego (1839), powołanie Centralizacji Poznańskiej (1839), powstanie Związku Plebejuszy (1842),</w:t>
            </w:r>
            <w:r w:rsidRPr="003D262E">
              <w:rPr>
                <w:rFonts w:asciiTheme="minorHAnsi" w:hAnsiTheme="minorHAnsi" w:cstheme="minorHAnsi"/>
                <w:sz w:val="22"/>
                <w:szCs w:val="22"/>
              </w:rPr>
              <w:t xml:space="preserve"> kapitulację Krakowa (4 III 1846)</w:t>
            </w:r>
          </w:p>
          <w:p w14:paraId="752919C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identyfikuje postacie: Dezyderego Chłapowskiego, Narcyzy Żmichowskiej, </w:t>
            </w:r>
            <w:r w:rsidRPr="00290BE2">
              <w:rPr>
                <w:rFonts w:asciiTheme="minorHAnsi" w:hAnsiTheme="minorHAnsi" w:cstheme="minorHAnsi"/>
                <w:sz w:val="22"/>
                <w:szCs w:val="22"/>
                <w:highlight w:val="lightGray"/>
              </w:rPr>
              <w:t>Seweryna Goszczyńskiego, Henryka Kamieńskiego, Karola Libelta, Walentego Stefańskiego,</w:t>
            </w:r>
            <w:r w:rsidRPr="003D262E">
              <w:rPr>
                <w:rFonts w:asciiTheme="minorHAnsi" w:hAnsiTheme="minorHAnsi" w:cstheme="minorHAnsi"/>
                <w:sz w:val="22"/>
                <w:szCs w:val="22"/>
              </w:rPr>
              <w:t xml:space="preserve"> Jana Tyss</w:t>
            </w:r>
            <w:r>
              <w:rPr>
                <w:rFonts w:asciiTheme="minorHAnsi" w:hAnsiTheme="minorHAnsi" w:cstheme="minorHAnsi"/>
                <w:sz w:val="22"/>
                <w:szCs w:val="22"/>
              </w:rPr>
              <w:t>owskiego, Ludwika Gorzkowskiego</w:t>
            </w:r>
          </w:p>
          <w:p w14:paraId="44CFFE1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polityczne następstwa miało wydanie Statutu Organicznego</w:t>
            </w:r>
          </w:p>
          <w:p w14:paraId="7A53240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omawia represje po powstaniu listopadowym zastosowane na ziemiach zabranych</w:t>
            </w:r>
          </w:p>
          <w:p w14:paraId="629AD7F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opisuje politykę władz pruskich w Wielkim Księstwie Poznańskim po powstaniu listopadowym</w:t>
            </w:r>
          </w:p>
          <w:p w14:paraId="695B34DB" w14:textId="77777777" w:rsidR="00CD5509" w:rsidRPr="00D806F2" w:rsidRDefault="00CD5509" w:rsidP="00CE6B63">
            <w:pPr>
              <w:spacing w:line="240" w:lineRule="auto"/>
              <w:rPr>
                <w:rFonts w:asciiTheme="minorHAnsi" w:hAnsiTheme="minorHAnsi" w:cstheme="minorHAnsi"/>
                <w:sz w:val="22"/>
                <w:szCs w:val="22"/>
                <w:highlight w:val="lightGray"/>
              </w:rPr>
            </w:pPr>
            <w:r w:rsidRPr="00D806F2">
              <w:rPr>
                <w:rFonts w:asciiTheme="minorHAnsi" w:hAnsiTheme="minorHAnsi" w:cstheme="minorHAnsi"/>
                <w:sz w:val="22"/>
                <w:szCs w:val="22"/>
                <w:highlight w:val="lightGray"/>
              </w:rPr>
              <w:t>– omawia działalność emisariuszy Młodej Polski i Towarzystwa Demokratycznego Polskiego</w:t>
            </w:r>
          </w:p>
          <w:p w14:paraId="6B079C82" w14:textId="77777777" w:rsidR="00CD5509" w:rsidRPr="00D806F2" w:rsidRDefault="00CD5509" w:rsidP="00CE6B63">
            <w:pPr>
              <w:spacing w:line="240" w:lineRule="auto"/>
              <w:rPr>
                <w:rFonts w:asciiTheme="minorHAnsi" w:hAnsiTheme="minorHAnsi" w:cstheme="minorHAnsi"/>
                <w:sz w:val="22"/>
                <w:szCs w:val="22"/>
                <w:highlight w:val="lightGray"/>
              </w:rPr>
            </w:pPr>
            <w:r w:rsidRPr="00D806F2">
              <w:rPr>
                <w:rFonts w:asciiTheme="minorHAnsi" w:hAnsiTheme="minorHAnsi" w:cstheme="minorHAnsi"/>
                <w:sz w:val="22"/>
                <w:szCs w:val="22"/>
                <w:highlight w:val="lightGray"/>
              </w:rPr>
              <w:t>– wyjaśnia, dlaczego działalność spiskowa po powstaniu listopadowym nie przyniosła oczekiwanych rezultatów</w:t>
            </w:r>
          </w:p>
          <w:p w14:paraId="1E0C1719" w14:textId="77777777" w:rsidR="00CD5509" w:rsidRPr="003D262E" w:rsidRDefault="00CD5509" w:rsidP="00CE6B63">
            <w:pPr>
              <w:spacing w:line="240" w:lineRule="auto"/>
              <w:rPr>
                <w:rFonts w:asciiTheme="minorHAnsi" w:hAnsiTheme="minorHAnsi" w:cstheme="minorHAnsi"/>
                <w:sz w:val="22"/>
                <w:szCs w:val="22"/>
              </w:rPr>
            </w:pPr>
            <w:r w:rsidRPr="00D806F2">
              <w:rPr>
                <w:rFonts w:asciiTheme="minorHAnsi" w:hAnsiTheme="minorHAnsi" w:cstheme="minorHAnsi"/>
                <w:sz w:val="22"/>
                <w:szCs w:val="22"/>
                <w:highlight w:val="lightGray"/>
              </w:rPr>
              <w:t>– wymienia organizacje spiskowe, wskazując obszar ich działania</w:t>
            </w:r>
          </w:p>
        </w:tc>
        <w:tc>
          <w:tcPr>
            <w:tcW w:w="2268" w:type="dxa"/>
          </w:tcPr>
          <w:p w14:paraId="50DED4E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lokalizuje w czasie: powołanie E. Flotwella na nadprezydenta Wielkiego Księstwa Poznańskiego (1830), </w:t>
            </w:r>
            <w:r w:rsidRPr="00116BFD">
              <w:rPr>
                <w:rFonts w:asciiTheme="minorHAnsi" w:hAnsiTheme="minorHAnsi" w:cstheme="minorHAnsi"/>
                <w:sz w:val="22"/>
                <w:szCs w:val="22"/>
                <w:highlight w:val="lightGray"/>
              </w:rPr>
              <w:t>partyzantkę Zaliwskiego (1833),</w:t>
            </w:r>
            <w:r w:rsidRPr="003D262E">
              <w:t xml:space="preserve"> </w:t>
            </w:r>
            <w:r w:rsidRPr="003D262E">
              <w:rPr>
                <w:rFonts w:asciiTheme="minorHAnsi" w:hAnsiTheme="minorHAnsi" w:cstheme="minorHAnsi"/>
                <w:sz w:val="22"/>
                <w:szCs w:val="22"/>
              </w:rPr>
              <w:t xml:space="preserve">utworzenie Konferencji </w:t>
            </w:r>
            <w:r w:rsidRPr="003D262E">
              <w:rPr>
                <w:rFonts w:asciiTheme="minorHAnsi" w:hAnsiTheme="minorHAnsi" w:cstheme="minorHAnsi"/>
                <w:sz w:val="22"/>
                <w:szCs w:val="22"/>
              </w:rPr>
              <w:lastRenderedPageBreak/>
              <w:t>Rezydentów (1833), umowę z Münschengrätz (1833), założenie Kasyna w Gostyniu (1835), ustanowienie warszawskiego okręgu naukowego (1839), powstanie w Poznaniu Towarzystwa Pomocy Naukowej dla Młodzieży (1841)</w:t>
            </w:r>
          </w:p>
          <w:p w14:paraId="0F9A6BF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Jana Koźmiana, Gustawa Potworowskiego, Jędrzeja Moraczewskiego</w:t>
            </w:r>
            <w:r w:rsidRPr="00D806F2">
              <w:rPr>
                <w:rFonts w:asciiTheme="minorHAnsi" w:hAnsiTheme="minorHAnsi" w:cstheme="minorHAnsi"/>
                <w:sz w:val="22"/>
                <w:szCs w:val="22"/>
                <w:highlight w:val="lightGray"/>
              </w:rPr>
              <w:t>, Józefa Zaliwskiego, Aleksandra Grzegorzewskiego</w:t>
            </w:r>
          </w:p>
          <w:p w14:paraId="322C0E7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skutki polityczne miał układ w Münschengrätz</w:t>
            </w:r>
          </w:p>
          <w:p w14:paraId="5F32AB4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działania, jakie w ramach pracy organicznej podjęto w zaborze rosyjskim i austriackim</w:t>
            </w:r>
          </w:p>
          <w:p w14:paraId="35E11B9B" w14:textId="77777777" w:rsidR="00CD5509" w:rsidRPr="003D262E" w:rsidRDefault="00CD5509" w:rsidP="00CE6B63">
            <w:pPr>
              <w:spacing w:line="240" w:lineRule="auto"/>
              <w:rPr>
                <w:rFonts w:asciiTheme="minorHAnsi" w:hAnsiTheme="minorHAnsi" w:cstheme="minorHAnsi"/>
                <w:sz w:val="22"/>
                <w:szCs w:val="22"/>
              </w:rPr>
            </w:pPr>
            <w:r w:rsidRPr="00D806F2">
              <w:rPr>
                <w:rFonts w:asciiTheme="minorHAnsi" w:hAnsiTheme="minorHAnsi" w:cstheme="minorHAnsi"/>
                <w:sz w:val="22"/>
                <w:szCs w:val="22"/>
                <w:highlight w:val="lightGray"/>
              </w:rPr>
              <w:t xml:space="preserve">– przedstawia programy społeczno-polityczne głównych organizacji spiskowych działających na terenie </w:t>
            </w:r>
            <w:r w:rsidRPr="00D806F2">
              <w:rPr>
                <w:rFonts w:asciiTheme="minorHAnsi" w:hAnsiTheme="minorHAnsi" w:cstheme="minorHAnsi"/>
                <w:sz w:val="22"/>
                <w:szCs w:val="22"/>
                <w:highlight w:val="lightGray"/>
              </w:rPr>
              <w:lastRenderedPageBreak/>
              <w:t>zaborów w latach 1831–1836</w:t>
            </w:r>
          </w:p>
          <w:p w14:paraId="17ECE33A"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75D5DA5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ocenia skuteczność pracy organicznej w staraniach o zachowanie polskości</w:t>
            </w:r>
          </w:p>
        </w:tc>
      </w:tr>
      <w:tr w:rsidR="00CD5509" w:rsidRPr="003D262E" w14:paraId="27B90419"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62E1ABB1"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Polacy w czasie Wiosny Ludów</w:t>
            </w:r>
          </w:p>
        </w:tc>
        <w:tc>
          <w:tcPr>
            <w:tcW w:w="2126" w:type="dxa"/>
          </w:tcPr>
          <w:p w14:paraId="0684A1D6"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Ziemie polskie przed Wiosną Ludów</w:t>
            </w:r>
          </w:p>
          <w:p w14:paraId="29413DE0"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Wybuch walk w Wielkopolsce</w:t>
            </w:r>
          </w:p>
          <w:p w14:paraId="46EF7784"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Polacy na Pomorzu, Mazurach i Śląsku</w:t>
            </w:r>
          </w:p>
          <w:p w14:paraId="6BC8E52F"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Wiosna Ludów w Galicji</w:t>
            </w:r>
          </w:p>
          <w:p w14:paraId="150D1AF0"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lastRenderedPageBreak/>
              <w:t>Polacy w europejskiej Wiośnie Ludów</w:t>
            </w:r>
          </w:p>
          <w:p w14:paraId="32CF1B2A"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Skutki Wiosny Ludów dla sprawy polskiej</w:t>
            </w:r>
          </w:p>
          <w:p w14:paraId="4E51FA04"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Echa Wiosny Ludów w Królestwie Polskim</w:t>
            </w:r>
          </w:p>
          <w:p w14:paraId="39F14A8A" w14:textId="77777777" w:rsidR="00CD5509" w:rsidRPr="003D262E" w:rsidRDefault="00CD5509" w:rsidP="00CE6B63">
            <w:pPr>
              <w:spacing w:line="240" w:lineRule="auto"/>
              <w:rPr>
                <w:rFonts w:asciiTheme="minorHAnsi" w:hAnsiTheme="minorHAnsi" w:cstheme="minorHAnsi"/>
                <w:sz w:val="22"/>
                <w:szCs w:val="22"/>
              </w:rPr>
            </w:pPr>
          </w:p>
          <w:p w14:paraId="78C556DD"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45A2481B"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utworzenie Komitetu Narodowego w Poznaniu (III 1848), zniesienie pańszczyzny w Galicji (IV 1848)</w:t>
            </w:r>
          </w:p>
          <w:p w14:paraId="7DB51C5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identyfikuje postacie: Ludwika </w:t>
            </w:r>
            <w:r w:rsidRPr="003D262E">
              <w:rPr>
                <w:rFonts w:asciiTheme="minorHAnsi" w:hAnsiTheme="minorHAnsi" w:cstheme="minorHAnsi"/>
                <w:sz w:val="22"/>
                <w:szCs w:val="22"/>
              </w:rPr>
              <w:lastRenderedPageBreak/>
              <w:t>Mierosławskiego, Adama Mickiewicza, Józefa Bema</w:t>
            </w:r>
          </w:p>
          <w:p w14:paraId="280CD1A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przebieg Wiosny Ludów w zaborze pruskim</w:t>
            </w:r>
          </w:p>
          <w:p w14:paraId="0ED2E4E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skutki Wiosny Ludów na ziemiach polskich</w:t>
            </w:r>
          </w:p>
          <w:p w14:paraId="4BA55753"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2113F554"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adres</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serwituty, solidaryzm społeczny</w:t>
            </w:r>
          </w:p>
          <w:p w14:paraId="15B759C1"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demonstracje w Krakowie i Lwowie (17 i 19 III 1848), ugodę w Jarosławcu (11 IV </w:t>
            </w:r>
            <w:r w:rsidRPr="003D262E">
              <w:rPr>
                <w:rFonts w:asciiTheme="minorHAnsi" w:hAnsiTheme="minorHAnsi" w:cstheme="minorHAnsi"/>
                <w:sz w:val="22"/>
                <w:szCs w:val="22"/>
              </w:rPr>
              <w:lastRenderedPageBreak/>
              <w:t>1848), wcielenie Wielkiego Księstwa Poznańskiego do Prus (VII 1848)</w:t>
            </w:r>
          </w:p>
          <w:p w14:paraId="35FB0A7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Fryderyka Wilhelma IV, Wiktora Heltmana, Franciszka Smolki,</w:t>
            </w:r>
            <w:r w:rsidRPr="003D262E">
              <w:t xml:space="preserve"> </w:t>
            </w:r>
            <w:r w:rsidRPr="003D262E">
              <w:rPr>
                <w:rFonts w:asciiTheme="minorHAnsi" w:hAnsiTheme="minorHAnsi" w:cstheme="minorHAnsi"/>
                <w:sz w:val="22"/>
                <w:szCs w:val="22"/>
              </w:rPr>
              <w:t>Franciszka Stadiona, Franciszka Józefa I</w:t>
            </w:r>
          </w:p>
          <w:p w14:paraId="7ACD70C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sytuację na ziemiach polskich przed Wiosną Ludów</w:t>
            </w:r>
          </w:p>
          <w:p w14:paraId="366BDA8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przebieg Wiosny Ludów w Galicji</w:t>
            </w:r>
          </w:p>
          <w:p w14:paraId="62AA75D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program polityczny liberałów galicyjskich w czasie Wiosny Ludów</w:t>
            </w:r>
          </w:p>
        </w:tc>
        <w:tc>
          <w:tcPr>
            <w:tcW w:w="2268" w:type="dxa"/>
          </w:tcPr>
          <w:p w14:paraId="4077469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era Bacha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moskalofile</w:t>
            </w:r>
          </w:p>
          <w:p w14:paraId="3ADC035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wybuch powstania wielkopolskiego (29 IV 1848), powstanie Ligi Polskiej (VI 1848)</w:t>
            </w:r>
          </w:p>
          <w:p w14:paraId="257A184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przestrzeni państwa, w których Polacy wspierali wystąpienia Wiosny Ludów</w:t>
            </w:r>
          </w:p>
          <w:p w14:paraId="5802EBB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Karola Libelta, Karla Wilhelma von Willisena, Henryka Dembińskiego, Aleksandra Bacha, Agenora Gołuchowskiego</w:t>
            </w:r>
          </w:p>
          <w:p w14:paraId="03195F4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w jaki sposób objawiał się wzrost świadomości narodowej Polaków na Pomorzu i Śląsku</w:t>
            </w:r>
          </w:p>
          <w:p w14:paraId="7F68656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udział Polaków w europejskiej Wiośnie Ludów</w:t>
            </w:r>
          </w:p>
          <w:p w14:paraId="6306247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echa Wiosny Ludów w królestwie Polskim</w:t>
            </w:r>
          </w:p>
        </w:tc>
        <w:tc>
          <w:tcPr>
            <w:tcW w:w="2268" w:type="dxa"/>
          </w:tcPr>
          <w:p w14:paraId="7DB2AFB1"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kapitulację w Bardzie (9 V 1848), powstanie Głównej Rady Ruskiej (V 1848)</w:t>
            </w:r>
          </w:p>
          <w:p w14:paraId="4B0B02C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identyfikuje postacie: Floriana Ceynowy, Gustawa </w:t>
            </w:r>
            <w:r w:rsidRPr="003D262E">
              <w:rPr>
                <w:rFonts w:asciiTheme="minorHAnsi" w:hAnsiTheme="minorHAnsi" w:cstheme="minorHAnsi"/>
                <w:sz w:val="22"/>
                <w:szCs w:val="22"/>
              </w:rPr>
              <w:lastRenderedPageBreak/>
              <w:t>Gizewiusza, Józefa Szafranka, Józefa Lompy, Wojciecha Chrzanowskiego, Grzegorza Jachimowicza, Wacława Zaleskiego</w:t>
            </w:r>
          </w:p>
          <w:p w14:paraId="007742B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Polacy tak licznie wspierali wystąpienia rewolucyjne Wiosny Ludów w innych krajach</w:t>
            </w:r>
          </w:p>
          <w:p w14:paraId="7A477B4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wskazuje powody, dla których polscy wojskowi często stawali na czele rewolucyjnych armii w innych krajach</w:t>
            </w:r>
          </w:p>
          <w:p w14:paraId="235195A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proces rozbudzenia dążeń emancypacyjnych Ukraińców</w:t>
            </w:r>
          </w:p>
        </w:tc>
        <w:tc>
          <w:tcPr>
            <w:tcW w:w="2268" w:type="dxa"/>
          </w:tcPr>
          <w:p w14:paraId="0BE82AD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ocenia skutki Wiosny Ludów dla sprawy polskiej</w:t>
            </w:r>
          </w:p>
          <w:p w14:paraId="64BFA8B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wkład Polaków w europejską Wiosnę Ludów</w:t>
            </w:r>
          </w:p>
        </w:tc>
      </w:tr>
      <w:tr w:rsidR="00CD5509" w:rsidRPr="003D262E" w14:paraId="573AF269"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7FDEF7B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Kultura polska w pierwszej połowie XIX w.</w:t>
            </w:r>
          </w:p>
        </w:tc>
        <w:tc>
          <w:tcPr>
            <w:tcW w:w="2126" w:type="dxa"/>
          </w:tcPr>
          <w:p w14:paraId="27D21002"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Rozwój kultury polskiej pod zaborami</w:t>
            </w:r>
          </w:p>
          <w:p w14:paraId="40BCDF30"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Klasycyzm początku XIX w.</w:t>
            </w:r>
          </w:p>
          <w:p w14:paraId="28CB12B3"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Architektura klasycystyczna</w:t>
            </w:r>
          </w:p>
          <w:p w14:paraId="119923D6"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Narodziny i rozwój polskiego romantyzmu</w:t>
            </w:r>
          </w:p>
          <w:p w14:paraId="3B00952B"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lastRenderedPageBreak/>
              <w:t>Romantyzm w kulturze</w:t>
            </w:r>
          </w:p>
          <w:p w14:paraId="206776F4"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Mesjanizm polski</w:t>
            </w:r>
          </w:p>
          <w:p w14:paraId="3C4B2A6F"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2AA7BC3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pojęcie </w:t>
            </w:r>
            <w:r w:rsidRPr="003D262E">
              <w:rPr>
                <w:rFonts w:asciiTheme="minorHAnsi" w:hAnsiTheme="minorHAnsi" w:cstheme="minorHAnsi"/>
                <w:i/>
                <w:sz w:val="22"/>
                <w:szCs w:val="22"/>
              </w:rPr>
              <w:t>romantyzm</w:t>
            </w:r>
          </w:p>
          <w:p w14:paraId="7FEC664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początek polskiego romantyzmu (1822)</w:t>
            </w:r>
          </w:p>
          <w:p w14:paraId="2B1D1CB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identyfikuje postacie: Adama Mickiewicza, Juliusza Słowackiego, </w:t>
            </w:r>
            <w:r w:rsidRPr="003D262E">
              <w:rPr>
                <w:rFonts w:asciiTheme="minorHAnsi" w:hAnsiTheme="minorHAnsi" w:cstheme="minorHAnsi"/>
                <w:sz w:val="22"/>
                <w:szCs w:val="22"/>
              </w:rPr>
              <w:lastRenderedPageBreak/>
              <w:t>Zygmunta Krasińskiego, Fryderyka Chopina, Stanisława Moniuszki</w:t>
            </w:r>
          </w:p>
          <w:p w14:paraId="16E29D3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wpływy romantyzmu w polskiej architekturze, malarstwie i muzyce</w:t>
            </w:r>
          </w:p>
        </w:tc>
        <w:tc>
          <w:tcPr>
            <w:tcW w:w="2268" w:type="dxa"/>
          </w:tcPr>
          <w:p w14:paraId="0EB67544"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klasycyzm</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mesjanizm</w:t>
            </w:r>
          </w:p>
          <w:p w14:paraId="08BD783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powstanie Zakładu Narodowego im. Ossolińskich (1817)</w:t>
            </w:r>
          </w:p>
          <w:p w14:paraId="67B9868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identyfikuje postacie: Józefa Maksymiliana </w:t>
            </w:r>
            <w:r w:rsidRPr="003D262E">
              <w:rPr>
                <w:rFonts w:asciiTheme="minorHAnsi" w:hAnsiTheme="minorHAnsi" w:cstheme="minorHAnsi"/>
                <w:sz w:val="22"/>
                <w:szCs w:val="22"/>
              </w:rPr>
              <w:lastRenderedPageBreak/>
              <w:t>Ossolińskiego, Joachima Lelewela, Stanisława Staszica, Aleksandra Fredry, Artura Grottgera</w:t>
            </w:r>
          </w:p>
          <w:p w14:paraId="536B043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omawia rozwój kultury polskiej pod zaborami w pierwszej połowie XIX w.</w:t>
            </w:r>
          </w:p>
          <w:p w14:paraId="4B8DB900"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znaczenie dla kultury polskiej miało powstanie Ossolineum</w:t>
            </w:r>
          </w:p>
          <w:p w14:paraId="16FF1AFB"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omawia działalność Adama Mickiewicza jako czołowego przedstawiciela romantyzmu polskiego</w:t>
            </w:r>
          </w:p>
          <w:p w14:paraId="53BACAD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na czym polegała idea mesjanizmu Polski</w:t>
            </w:r>
          </w:p>
        </w:tc>
        <w:tc>
          <w:tcPr>
            <w:tcW w:w="2268" w:type="dxa"/>
          </w:tcPr>
          <w:p w14:paraId="4003F0F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eklektyzm</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neogotyk </w:t>
            </w:r>
          </w:p>
          <w:p w14:paraId="72403EA5"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utworzenie Towarzystwa Przyjaciół Nauk (1800)</w:t>
            </w:r>
          </w:p>
          <w:p w14:paraId="25B0370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identyfikuje postacie: Samuela Bogumiła Lindego, </w:t>
            </w:r>
            <w:r w:rsidRPr="003D262E">
              <w:rPr>
                <w:rFonts w:asciiTheme="minorHAnsi" w:hAnsiTheme="minorHAnsi" w:cstheme="minorHAnsi"/>
                <w:sz w:val="22"/>
                <w:szCs w:val="22"/>
              </w:rPr>
              <w:lastRenderedPageBreak/>
              <w:t>Juliana Ursyna Niemcewicza, Aleksandra Orłowskiego, Piotra Michałowskiego, Andrzeja Towiańskiego</w:t>
            </w:r>
          </w:p>
          <w:p w14:paraId="743AECF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cechy charakterystyczne architektury klasycystycznej pierwszej połowy XIX w.</w:t>
            </w:r>
          </w:p>
          <w:p w14:paraId="13A1A42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omawia rozwój literatury klasycystycznej pierwszej połowy XIX w.</w:t>
            </w:r>
          </w:p>
          <w:p w14:paraId="3B22957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rozwój kultury polskiej na emigracji</w:t>
            </w:r>
          </w:p>
        </w:tc>
        <w:tc>
          <w:tcPr>
            <w:tcW w:w="2268" w:type="dxa"/>
          </w:tcPr>
          <w:p w14:paraId="38CD3D1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utworzenie Towarzystwa Literackiego Polskiego w Paryżu  (1832), założenie Biblioteki Polskiej w Paryżu (1839)</w:t>
            </w:r>
          </w:p>
          <w:p w14:paraId="34AD780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identyfikuje postacie: Antonia Corazziego, Jakuba Kubickiego, Chrystiana Piotra Aignera, Franciszka Wężyka, Ludwika Osińskiego, Cypriana Godebskiego, Władysława Anycza, Władysława Żeleńskiego, Augusta Cieszkowskiego</w:t>
            </w:r>
          </w:p>
          <w:p w14:paraId="7DE30BEB"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znaczenie miała działalność kulturalna emigrantów w XIX w.</w:t>
            </w:r>
          </w:p>
          <w:p w14:paraId="0A4D32FB" w14:textId="77777777" w:rsidR="00CD5509" w:rsidRPr="003D262E" w:rsidRDefault="00CD5509" w:rsidP="00CE6B63">
            <w:pPr>
              <w:autoSpaceDN w:val="0"/>
              <w:adjustRightInd w:val="0"/>
              <w:spacing w:line="240" w:lineRule="auto"/>
              <w:rPr>
                <w:rFonts w:asciiTheme="minorHAnsi" w:hAnsiTheme="minorHAnsi" w:cstheme="minorHAnsi"/>
                <w:sz w:val="22"/>
                <w:szCs w:val="22"/>
              </w:rPr>
            </w:pPr>
          </w:p>
        </w:tc>
        <w:tc>
          <w:tcPr>
            <w:tcW w:w="2268" w:type="dxa"/>
          </w:tcPr>
          <w:p w14:paraId="4EA97D5B" w14:textId="77777777" w:rsidR="00CD5509" w:rsidRPr="003D262E" w:rsidRDefault="00CD5509" w:rsidP="00CE6B63">
            <w:pPr>
              <w:spacing w:line="240" w:lineRule="auto"/>
              <w:rPr>
                <w:rFonts w:asciiTheme="minorHAnsi" w:hAnsiTheme="minorHAnsi" w:cstheme="minorHAnsi"/>
                <w:sz w:val="22"/>
                <w:szCs w:val="22"/>
                <w:lang w:eastAsia="pl-PL"/>
              </w:rPr>
            </w:pPr>
            <w:r w:rsidRPr="003D262E">
              <w:rPr>
                <w:rFonts w:asciiTheme="minorHAnsi" w:hAnsiTheme="minorHAnsi" w:cstheme="minorHAnsi"/>
                <w:sz w:val="22"/>
                <w:szCs w:val="22"/>
                <w:lang w:eastAsia="pl-PL"/>
              </w:rPr>
              <w:lastRenderedPageBreak/>
              <w:t>– ocenia rolę romantyzmu dla ówczesnych dziejów Polski</w:t>
            </w:r>
          </w:p>
        </w:tc>
      </w:tr>
      <w:tr w:rsidR="00CD5509" w:rsidRPr="003D262E" w14:paraId="2D3A6869"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0B7284A2"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Odwilż posewastopolska i geneza powstania </w:t>
            </w:r>
          </w:p>
        </w:tc>
        <w:tc>
          <w:tcPr>
            <w:tcW w:w="2126" w:type="dxa"/>
          </w:tcPr>
          <w:p w14:paraId="4356F033"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Odwilż posewastopolska na ziemiach polskich</w:t>
            </w:r>
          </w:p>
          <w:p w14:paraId="7949BAF3"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Polacy w czasie wojny krymskiej</w:t>
            </w:r>
          </w:p>
          <w:p w14:paraId="1C960819"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 xml:space="preserve">Demonstracje patriotyczne </w:t>
            </w:r>
          </w:p>
          <w:p w14:paraId="42C15876"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Próba kompromisu</w:t>
            </w:r>
          </w:p>
          <w:p w14:paraId="0E6B753F"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Kształtowanie się obozów politycznych</w:t>
            </w:r>
          </w:p>
          <w:p w14:paraId="4B7DA536" w14:textId="77777777" w:rsidR="00CD5509" w:rsidRPr="003D262E" w:rsidRDefault="00CD5509" w:rsidP="00CE6B63">
            <w:pPr>
              <w:spacing w:line="240" w:lineRule="auto"/>
              <w:rPr>
                <w:rFonts w:asciiTheme="minorHAnsi" w:hAnsiTheme="minorHAnsi" w:cstheme="minorHAnsi"/>
                <w:sz w:val="22"/>
                <w:szCs w:val="22"/>
              </w:rPr>
            </w:pPr>
          </w:p>
          <w:p w14:paraId="2E37F2B8"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3367381D"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„biali”</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„czerwoni”</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branka</w:t>
            </w:r>
          </w:p>
          <w:p w14:paraId="19E07E0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ogłoszenie żałoby narodowej (II 1861), mianowanie A. Wielopolskiego naczelnikiem rządu cywilnego (VI 1862), ogłoszenie branki (6 X 1862)</w:t>
            </w:r>
          </w:p>
          <w:p w14:paraId="544F0BE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identyfikuje postać Aleksandra Wielopolskiego</w:t>
            </w:r>
          </w:p>
          <w:p w14:paraId="7787D249"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znaczenie miała żałoba narodowa ogłoszona w 1861 r.</w:t>
            </w:r>
          </w:p>
          <w:p w14:paraId="309B3E05"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reformy przeprowadzone przez A. Wielopolskiego</w:t>
            </w:r>
          </w:p>
          <w:p w14:paraId="4EA7174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wskazuje pośrednie i bezpośrednie przyczyny wybuchu powstania styczniowego</w:t>
            </w:r>
          </w:p>
        </w:tc>
        <w:tc>
          <w:tcPr>
            <w:tcW w:w="2268" w:type="dxa"/>
          </w:tcPr>
          <w:p w14:paraId="7B34502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odwilż posewastopolska, rewolucja moralna</w:t>
            </w:r>
          </w:p>
          <w:p w14:paraId="20F51C0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demonstrację z okazji 30. rocznicy bitwy pod Olszynką Grochowską (II 1861), krwawą pacyfikację manifestacji patriotycznej w Warszawie (IV 1861), powstanie Komitetu </w:t>
            </w:r>
            <w:r w:rsidRPr="003D262E">
              <w:rPr>
                <w:rFonts w:asciiTheme="minorHAnsi" w:hAnsiTheme="minorHAnsi" w:cstheme="minorHAnsi"/>
                <w:sz w:val="22"/>
                <w:szCs w:val="22"/>
              </w:rPr>
              <w:lastRenderedPageBreak/>
              <w:t>Miejskiego (X 1861), powołanie Dyrekcji Krajowej (XII 1861)</w:t>
            </w:r>
          </w:p>
          <w:p w14:paraId="7641033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Michaiła Gorczakowa, Aleksandra II,</w:t>
            </w:r>
            <w:r w:rsidRPr="003D262E">
              <w:t xml:space="preserve"> </w:t>
            </w:r>
            <w:r w:rsidRPr="003D262E">
              <w:rPr>
                <w:rFonts w:asciiTheme="minorHAnsi" w:hAnsiTheme="minorHAnsi" w:cstheme="minorHAnsi"/>
                <w:sz w:val="22"/>
                <w:szCs w:val="22"/>
              </w:rPr>
              <w:t>Andrzeja Zamoyskiego, Leopolda Kronenberga</w:t>
            </w:r>
          </w:p>
          <w:p w14:paraId="3726656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opisuje przejawy odwilży posewastopolskiej w Królestwie Polskim</w:t>
            </w:r>
          </w:p>
          <w:p w14:paraId="570CC7E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omawia postawy Polaków wobec władzy carskiej w czasie odwilży posewastopolskiej</w:t>
            </w:r>
          </w:p>
          <w:p w14:paraId="205DDE8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proces narastania nastrojów narodowych i powstańczych w Królestwie Polskim</w:t>
            </w:r>
          </w:p>
          <w:p w14:paraId="4C2FCE2B"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politykę A. Wielopolskiego</w:t>
            </w:r>
          </w:p>
          <w:p w14:paraId="610526A1"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omawia poglądy „białych” i „czerwonych” na kwestię niepodległości Polski</w:t>
            </w:r>
          </w:p>
          <w:p w14:paraId="1DA7D49E"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przedstawia skutki demonstracji </w:t>
            </w:r>
            <w:r w:rsidRPr="003D262E">
              <w:rPr>
                <w:rFonts w:asciiTheme="minorHAnsi" w:hAnsiTheme="minorHAnsi" w:cstheme="minorHAnsi"/>
                <w:sz w:val="22"/>
                <w:szCs w:val="22"/>
              </w:rPr>
              <w:lastRenderedPageBreak/>
              <w:t>patriotycznych z 1861 r.</w:t>
            </w:r>
          </w:p>
        </w:tc>
        <w:tc>
          <w:tcPr>
            <w:tcW w:w="2268" w:type="dxa"/>
          </w:tcPr>
          <w:p w14:paraId="4A947AF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pojęcie </w:t>
            </w:r>
            <w:r w:rsidRPr="003D262E">
              <w:rPr>
                <w:rFonts w:asciiTheme="minorHAnsi" w:hAnsiTheme="minorHAnsi" w:cstheme="minorHAnsi"/>
                <w:i/>
                <w:sz w:val="22"/>
                <w:szCs w:val="22"/>
              </w:rPr>
              <w:t>millenerzy</w:t>
            </w:r>
          </w:p>
          <w:p w14:paraId="3D3EB0E5"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założenie Towarzystwa Rolniczego (1858), pierwszą wielką demonstrację patriotyczną (VI 1860), powołanie Delegacji Miejskiej (1861), powołanie A. Wielopolskiego na dyrektora Komisji </w:t>
            </w:r>
            <w:r w:rsidRPr="003D262E">
              <w:rPr>
                <w:rFonts w:asciiTheme="minorHAnsi" w:hAnsiTheme="minorHAnsi" w:cstheme="minorHAnsi"/>
                <w:sz w:val="22"/>
                <w:szCs w:val="22"/>
              </w:rPr>
              <w:lastRenderedPageBreak/>
              <w:t>Wyznań i Oświecenia Publicznego (1861)</w:t>
            </w:r>
          </w:p>
          <w:p w14:paraId="2915267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Edwarda Jurgensa, Zygmunta Sierakowskiego, Jarosława Dąbrowskiego</w:t>
            </w:r>
          </w:p>
          <w:p w14:paraId="2B729FCB"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znaczenie dla Królestwa Polskiego miała działalność Towarzystwa Rolniczego</w:t>
            </w:r>
          </w:p>
          <w:p w14:paraId="6768F76D"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wskazuje różnice w programach politycznych środowisk patriotycznych w przededniu </w:t>
            </w:r>
          </w:p>
          <w:p w14:paraId="40E8F1C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powstania styczniowego</w:t>
            </w:r>
          </w:p>
          <w:p w14:paraId="43904FA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wpływ polityki Aleksandra Wielopolskiego na radykalizację nastrojów w Królestwie Polskim</w:t>
            </w:r>
          </w:p>
          <w:p w14:paraId="124DD819"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proces kształtowania się obozów politycznych „czerwonych” i „białych”</w:t>
            </w:r>
          </w:p>
          <w:p w14:paraId="4F6803A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wyjaśnia, dlaczego A. Wielopolski </w:t>
            </w:r>
            <w:r w:rsidRPr="003D262E">
              <w:rPr>
                <w:rFonts w:asciiTheme="minorHAnsi" w:hAnsiTheme="minorHAnsi" w:cstheme="minorHAnsi"/>
                <w:sz w:val="22"/>
                <w:szCs w:val="22"/>
              </w:rPr>
              <w:lastRenderedPageBreak/>
              <w:t>postanowił przeprowadzić brankę</w:t>
            </w:r>
          </w:p>
        </w:tc>
        <w:tc>
          <w:tcPr>
            <w:tcW w:w="2268" w:type="dxa"/>
          </w:tcPr>
          <w:p w14:paraId="6461364C"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pojęcie </w:t>
            </w:r>
            <w:r w:rsidRPr="003D262E">
              <w:rPr>
                <w:rFonts w:asciiTheme="minorHAnsi" w:hAnsiTheme="minorHAnsi" w:cstheme="minorHAnsi"/>
                <w:i/>
                <w:sz w:val="22"/>
                <w:szCs w:val="22"/>
              </w:rPr>
              <w:t>„czasy polskie”</w:t>
            </w:r>
          </w:p>
          <w:p w14:paraId="006CDB8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rozwiązanie Towarzystwa Rolniczego i Delegacji Miejskiej (IV 1861), wprowadzenie stanu oblężenia w Królestwie Polskim (X 1861)</w:t>
            </w:r>
          </w:p>
          <w:p w14:paraId="6B2E7C5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identyfikuje postacie: Ignacego Chmieleńskiego, </w:t>
            </w:r>
            <w:r w:rsidRPr="003D262E">
              <w:rPr>
                <w:rFonts w:asciiTheme="minorHAnsi" w:hAnsiTheme="minorHAnsi" w:cstheme="minorHAnsi"/>
                <w:sz w:val="22"/>
                <w:szCs w:val="22"/>
              </w:rPr>
              <w:lastRenderedPageBreak/>
              <w:t>Wasilija Kaplinskiego, Karola Majewskiego</w:t>
            </w:r>
          </w:p>
          <w:p w14:paraId="71642B0E"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wyjaśnia, dlaczego próba kompromisu między władzami carskimi i Polakami się nie powiodła </w:t>
            </w:r>
          </w:p>
        </w:tc>
        <w:tc>
          <w:tcPr>
            <w:tcW w:w="2268" w:type="dxa"/>
          </w:tcPr>
          <w:p w14:paraId="2AD4B897" w14:textId="77777777" w:rsidR="00CD5509" w:rsidRPr="003D262E" w:rsidRDefault="00CD5509" w:rsidP="00CE6B63">
            <w:pPr>
              <w:spacing w:line="240" w:lineRule="auto"/>
              <w:rPr>
                <w:rFonts w:asciiTheme="minorHAnsi" w:hAnsiTheme="minorHAnsi" w:cstheme="minorHAnsi"/>
                <w:sz w:val="22"/>
                <w:szCs w:val="22"/>
                <w:lang w:eastAsia="pl-PL"/>
              </w:rPr>
            </w:pPr>
            <w:r w:rsidRPr="003D262E">
              <w:rPr>
                <w:rFonts w:asciiTheme="minorHAnsi" w:hAnsiTheme="minorHAnsi" w:cstheme="minorHAnsi"/>
                <w:sz w:val="22"/>
                <w:szCs w:val="22"/>
                <w:lang w:eastAsia="pl-PL"/>
              </w:rPr>
              <w:lastRenderedPageBreak/>
              <w:t>– ocenia skuteczność działań gospodarczych i oświatowych w okresie odwilży posewastopolskiej dla sprawy polskiej</w:t>
            </w:r>
          </w:p>
          <w:p w14:paraId="3DBA401D" w14:textId="77777777" w:rsidR="00CD5509" w:rsidRPr="003D262E" w:rsidRDefault="00CD5509" w:rsidP="00CE6B63">
            <w:pPr>
              <w:spacing w:line="240" w:lineRule="auto"/>
              <w:rPr>
                <w:rFonts w:asciiTheme="minorHAnsi" w:hAnsiTheme="minorHAnsi" w:cstheme="minorHAnsi"/>
                <w:sz w:val="22"/>
                <w:szCs w:val="22"/>
                <w:lang w:eastAsia="pl-PL"/>
              </w:rPr>
            </w:pPr>
            <w:r w:rsidRPr="003D262E">
              <w:rPr>
                <w:rFonts w:asciiTheme="minorHAnsi" w:hAnsiTheme="minorHAnsi" w:cstheme="minorHAnsi"/>
                <w:sz w:val="22"/>
                <w:szCs w:val="22"/>
                <w:lang w:eastAsia="pl-PL"/>
              </w:rPr>
              <w:t>– ocenia politykę prowadzoną przez A. Wielopolskiego w Królestwie Polskim</w:t>
            </w:r>
          </w:p>
        </w:tc>
      </w:tr>
      <w:tr w:rsidR="00CD5509" w:rsidRPr="003D262E" w14:paraId="6FA8C976"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34C44FC0"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Powstanie styczniowe</w:t>
            </w:r>
          </w:p>
        </w:tc>
        <w:tc>
          <w:tcPr>
            <w:tcW w:w="2126" w:type="dxa"/>
          </w:tcPr>
          <w:p w14:paraId="6A3436CA"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Wybuch powstania</w:t>
            </w:r>
          </w:p>
          <w:p w14:paraId="7026CC81"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Przebieg działań powstańczych</w:t>
            </w:r>
          </w:p>
          <w:p w14:paraId="1B806B00"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Siły powstańcze</w:t>
            </w:r>
          </w:p>
          <w:p w14:paraId="2895957A"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Powstanie polskiego państwa podziemnego</w:t>
            </w:r>
          </w:p>
          <w:p w14:paraId="0D941ED3"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Sprawa polska na arenie międzynarodowej</w:t>
            </w:r>
          </w:p>
          <w:p w14:paraId="066F2C4B"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Dyktatura Traugutta i upadek powstania</w:t>
            </w:r>
          </w:p>
          <w:p w14:paraId="7202F017" w14:textId="77777777" w:rsidR="00CD5509" w:rsidRPr="003D262E" w:rsidRDefault="00CD5509" w:rsidP="00CE6B63">
            <w:pPr>
              <w:spacing w:line="240" w:lineRule="auto"/>
              <w:rPr>
                <w:rFonts w:asciiTheme="minorHAnsi" w:hAnsiTheme="minorHAnsi" w:cstheme="minorHAnsi"/>
                <w:sz w:val="22"/>
                <w:szCs w:val="22"/>
              </w:rPr>
            </w:pPr>
          </w:p>
          <w:p w14:paraId="75C1A10E"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204C9C49"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pojęcie </w:t>
            </w:r>
            <w:r w:rsidRPr="003D262E">
              <w:rPr>
                <w:rFonts w:asciiTheme="minorHAnsi" w:hAnsiTheme="minorHAnsi" w:cstheme="minorHAnsi"/>
                <w:i/>
                <w:sz w:val="22"/>
                <w:szCs w:val="22"/>
              </w:rPr>
              <w:t>branka</w:t>
            </w:r>
          </w:p>
          <w:p w14:paraId="36145C49"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przeprowadzenie branki (14/15 I 1863), wybuch powstania styczniowego (22/23 I 1863), ukaz o uwłaszczeniu chłopów (2 III 1864), koniec powstania styczniowego (V 1865)</w:t>
            </w:r>
          </w:p>
          <w:p w14:paraId="4625261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Ludwika Mierosławskiego, Mariana Langiewicza, Romualda Traugutta</w:t>
            </w:r>
          </w:p>
          <w:p w14:paraId="1A33752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pośrednie i bezpośrednie przyczyny wybuchu powstania styczniowego</w:t>
            </w:r>
          </w:p>
          <w:p w14:paraId="432264D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określa czynniki, jakie wpłynęły na klęskę powstania styczniowego</w:t>
            </w:r>
          </w:p>
        </w:tc>
        <w:tc>
          <w:tcPr>
            <w:tcW w:w="2268" w:type="dxa"/>
          </w:tcPr>
          <w:p w14:paraId="19832F6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pojęcie </w:t>
            </w:r>
            <w:r w:rsidRPr="003D262E">
              <w:rPr>
                <w:rFonts w:asciiTheme="minorHAnsi" w:hAnsiTheme="minorHAnsi" w:cstheme="minorHAnsi"/>
                <w:i/>
                <w:sz w:val="22"/>
                <w:szCs w:val="22"/>
              </w:rPr>
              <w:t>państwo podziemne</w:t>
            </w:r>
          </w:p>
          <w:p w14:paraId="58BE24BC"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ogłoszenie </w:t>
            </w:r>
            <w:r w:rsidRPr="003D262E">
              <w:rPr>
                <w:rFonts w:asciiTheme="minorHAnsi" w:hAnsiTheme="minorHAnsi" w:cstheme="minorHAnsi"/>
                <w:i/>
                <w:sz w:val="22"/>
                <w:szCs w:val="22"/>
              </w:rPr>
              <w:t>Manifestu</w:t>
            </w:r>
            <w:r w:rsidRPr="003D262E">
              <w:rPr>
                <w:rFonts w:asciiTheme="minorHAnsi" w:hAnsiTheme="minorHAnsi" w:cstheme="minorHAnsi"/>
                <w:sz w:val="22"/>
                <w:szCs w:val="22"/>
              </w:rPr>
              <w:t xml:space="preserve"> przez Komitet Centralny (22 I 1863), ogłoszenie się Tymczasowego Rządu Narodowego Rządem Narodowym (VI 1863), objęcie dyktatury przez R. Traugutta (X 1863)</w:t>
            </w:r>
          </w:p>
          <w:p w14:paraId="1194217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obszary, na których toczyły się główne walki podczas powstania styczniowego</w:t>
            </w:r>
          </w:p>
          <w:p w14:paraId="7AD535B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Stefana Bobrowskiego, Fiodora Berga,</w:t>
            </w:r>
            <w:r w:rsidRPr="003D262E">
              <w:t xml:space="preserve"> </w:t>
            </w:r>
            <w:r w:rsidRPr="003D262E">
              <w:rPr>
                <w:rFonts w:asciiTheme="minorHAnsi" w:hAnsiTheme="minorHAnsi" w:cstheme="minorHAnsi"/>
                <w:sz w:val="22"/>
                <w:szCs w:val="22"/>
              </w:rPr>
              <w:t>Stanisława Brzóski</w:t>
            </w:r>
          </w:p>
          <w:p w14:paraId="607A72A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opisuje przebieg powstania styczniowego</w:t>
            </w:r>
          </w:p>
          <w:p w14:paraId="548CCA3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sposób organizacji, uzbrojenie i metody walki sił powstańczych</w:t>
            </w:r>
          </w:p>
          <w:p w14:paraId="38370C4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przedstawia sposób funkcjonowania </w:t>
            </w:r>
            <w:r w:rsidRPr="003D262E">
              <w:rPr>
                <w:rFonts w:asciiTheme="minorHAnsi" w:hAnsiTheme="minorHAnsi" w:cstheme="minorHAnsi"/>
                <w:sz w:val="22"/>
                <w:szCs w:val="22"/>
              </w:rPr>
              <w:lastRenderedPageBreak/>
              <w:t>polskiego państwa podziemnego</w:t>
            </w:r>
          </w:p>
          <w:p w14:paraId="32DFE22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działalność R. Traugutta</w:t>
            </w:r>
          </w:p>
          <w:p w14:paraId="51F2E50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postanowienia carskiego ukazu o uwłaszczeniu chłopów</w:t>
            </w:r>
          </w:p>
          <w:p w14:paraId="6E48291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wydarzenia, które wpłynęły na upadek powstania styczniowego</w:t>
            </w:r>
          </w:p>
        </w:tc>
        <w:tc>
          <w:tcPr>
            <w:tcW w:w="2268" w:type="dxa"/>
          </w:tcPr>
          <w:p w14:paraId="615DF78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ogłoszenie się M. Langiewicza dyktatorem powstania (III 1863), podpisanie konwencji Alvenslebena (8 II 1863), stracenie R. Traugutta (VIII 1864)</w:t>
            </w:r>
          </w:p>
          <w:p w14:paraId="6CEDE6A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Karola Majewskiego, Józefa Haukego-Bosaka, Aleksandra Waszkowskiego</w:t>
            </w:r>
          </w:p>
          <w:p w14:paraId="7DB6BB7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sposób, w jaki w Manifeście Tymczasowego Rządu narodowego rozwiązano kwestię chłopską</w:t>
            </w:r>
          </w:p>
          <w:p w14:paraId="66425E3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w jakich okolicznościach powstanie styczniowe przekształciło się w powstanie narodowe</w:t>
            </w:r>
          </w:p>
          <w:p w14:paraId="1B25D87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okoliczności, w jakich powstało polskie państwo podziemne</w:t>
            </w:r>
          </w:p>
          <w:p w14:paraId="15EE680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przedstawia stosunek państw europejskich do </w:t>
            </w:r>
            <w:r w:rsidRPr="003D262E">
              <w:rPr>
                <w:rFonts w:asciiTheme="minorHAnsi" w:hAnsiTheme="minorHAnsi" w:cstheme="minorHAnsi"/>
                <w:sz w:val="22"/>
                <w:szCs w:val="22"/>
              </w:rPr>
              <w:lastRenderedPageBreak/>
              <w:t>powstania styczniowego</w:t>
            </w:r>
          </w:p>
          <w:p w14:paraId="7619DF1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stosunek państw zaborczych do powstania styczniowego</w:t>
            </w:r>
          </w:p>
          <w:p w14:paraId="5990233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okoliczności, w jakich R. Traugutt sięgnął po dyktaturę</w:t>
            </w:r>
          </w:p>
        </w:tc>
        <w:tc>
          <w:tcPr>
            <w:tcW w:w="2268" w:type="dxa"/>
          </w:tcPr>
          <w:p w14:paraId="09A3AEC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identyfikuje postacie: Anny Pustowójtówny, Francesca Nulla, Michaiła Murawjowa</w:t>
            </w:r>
          </w:p>
          <w:p w14:paraId="6773D74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na czym miał polegać pokojowy sposób rozwiązania kwestii polskiej zaproponowany przez mocarstwa zachodnioeuropejskie</w:t>
            </w:r>
          </w:p>
          <w:p w14:paraId="6217F08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interwencja dyplomatyczna Londynu, Paryża oraz Wiednia się nie powiodła</w:t>
            </w:r>
          </w:p>
          <w:p w14:paraId="4B743EE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działania, jakie podjęli Polacy z zaboru pruskiego i austriackiego po wybuchu powstania styczniowego</w:t>
            </w:r>
          </w:p>
        </w:tc>
        <w:tc>
          <w:tcPr>
            <w:tcW w:w="2268" w:type="dxa"/>
          </w:tcPr>
          <w:p w14:paraId="459E943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lang w:eastAsia="pl-PL"/>
              </w:rPr>
              <w:t>– ocenia, które z powstań narodowych – kościuszkowskie, listopadowe czy styczniowe – miało większe szanse powodzenia</w:t>
            </w:r>
          </w:p>
        </w:tc>
      </w:tr>
      <w:tr w:rsidR="00CD5509" w:rsidRPr="003D262E" w14:paraId="3DFDD79F"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0" w:type="dxa"/>
            <w:gridSpan w:val="7"/>
            <w:shd w:val="clear" w:color="auto" w:fill="D0CECE"/>
          </w:tcPr>
          <w:p w14:paraId="394598A5" w14:textId="77777777" w:rsidR="00CD5509" w:rsidRPr="003D262E" w:rsidRDefault="00CD5509" w:rsidP="00CE6B63">
            <w:pPr>
              <w:spacing w:line="240" w:lineRule="auto"/>
              <w:jc w:val="center"/>
              <w:rPr>
                <w:rFonts w:asciiTheme="minorHAnsi" w:hAnsiTheme="minorHAnsi" w:cstheme="minorHAnsi"/>
                <w:b/>
                <w:sz w:val="22"/>
                <w:szCs w:val="22"/>
              </w:rPr>
            </w:pPr>
            <w:r w:rsidRPr="003D262E">
              <w:rPr>
                <w:rFonts w:asciiTheme="minorHAnsi" w:hAnsiTheme="minorHAnsi" w:cstheme="minorHAnsi"/>
                <w:b/>
                <w:bCs/>
                <w:sz w:val="22"/>
                <w:szCs w:val="22"/>
              </w:rPr>
              <w:t>III. ŚWIAT W EPOCE WĘGLA I STALI</w:t>
            </w:r>
          </w:p>
        </w:tc>
      </w:tr>
      <w:tr w:rsidR="00CD5509" w:rsidRPr="003D262E" w14:paraId="41EC9A1D"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4E45B4E5"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USA w drugiej połowie XIX wieku</w:t>
            </w:r>
          </w:p>
        </w:tc>
        <w:tc>
          <w:tcPr>
            <w:tcW w:w="2126" w:type="dxa"/>
          </w:tcPr>
          <w:p w14:paraId="63398FA1"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Stany Zjednoczone na początku XIX wieku</w:t>
            </w:r>
          </w:p>
          <w:p w14:paraId="3247F68B"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Przyczyny wojny domowej</w:t>
            </w:r>
          </w:p>
          <w:p w14:paraId="0DCA1149"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Wojna secesyjna</w:t>
            </w:r>
          </w:p>
          <w:p w14:paraId="1C05C862"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Skutki wojny domowej</w:t>
            </w:r>
          </w:p>
          <w:p w14:paraId="24E5072F"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Rozwój gospodarczy Stanów Zjednoczonych</w:t>
            </w:r>
          </w:p>
          <w:p w14:paraId="015156AB" w14:textId="77777777" w:rsidR="00CD5509" w:rsidRPr="003D262E" w:rsidRDefault="00CD5509" w:rsidP="00CE6B63">
            <w:pPr>
              <w:spacing w:line="240" w:lineRule="auto"/>
              <w:rPr>
                <w:rFonts w:asciiTheme="minorHAnsi" w:hAnsiTheme="minorHAnsi" w:cstheme="minorHAnsi"/>
                <w:sz w:val="22"/>
                <w:szCs w:val="22"/>
              </w:rPr>
            </w:pPr>
          </w:p>
          <w:p w14:paraId="28768144"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6549C872"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secesja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Unia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Konfederacja</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wojna totalna</w:t>
            </w:r>
          </w:p>
          <w:p w14:paraId="5A9BB25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wojnę secesyjną (1861–1865), zniesienie niewolnictwa (1 I 1863)</w:t>
            </w:r>
          </w:p>
          <w:p w14:paraId="22158B9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identyfikuje postać Abrahama Lincolna </w:t>
            </w:r>
          </w:p>
          <w:p w14:paraId="2F98435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bezpośrednie przyczyny wojny secesyjnej</w:t>
            </w:r>
          </w:p>
          <w:p w14:paraId="7F5B6E1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na czym polegała wojna totalna</w:t>
            </w:r>
          </w:p>
          <w:p w14:paraId="719C39C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skutki wojny secesyjnej</w:t>
            </w:r>
          </w:p>
        </w:tc>
        <w:tc>
          <w:tcPr>
            <w:tcW w:w="2268" w:type="dxa"/>
          </w:tcPr>
          <w:p w14:paraId="11609E9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stosuje pojęcia:</w:t>
            </w:r>
            <w:r w:rsidRPr="003D262E">
              <w:rPr>
                <w:rFonts w:asciiTheme="minorHAnsi" w:hAnsiTheme="minorHAnsi" w:cstheme="minorHAnsi"/>
                <w:i/>
                <w:sz w:val="22"/>
                <w:szCs w:val="22"/>
              </w:rPr>
              <w:t xml:space="preserve"> abolicjonizm</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demokraci</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republikanie, segregacja rasowa</w:t>
            </w:r>
          </w:p>
          <w:p w14:paraId="42B1F6D4"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wybór A. Lincolna na prezydenta USA (1860), atak na Fort Sumter (12 IV 1861), kapitulację wojsk konfederackich w Appomattox (9 IV 1865)</w:t>
            </w:r>
          </w:p>
          <w:p w14:paraId="4056FE4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i przestrzeni bitwę pod Gettysburgiem (1–3 VII 1863)</w:t>
            </w:r>
          </w:p>
          <w:p w14:paraId="6465CCC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przestrzeni podział </w:t>
            </w:r>
            <w:r w:rsidRPr="003D262E">
              <w:rPr>
                <w:rFonts w:asciiTheme="minorHAnsi" w:hAnsiTheme="minorHAnsi" w:cstheme="minorHAnsi"/>
                <w:sz w:val="22"/>
                <w:szCs w:val="22"/>
              </w:rPr>
              <w:lastRenderedPageBreak/>
              <w:t>USA w przededniu wojny secesyjnej</w:t>
            </w:r>
          </w:p>
          <w:p w14:paraId="306D9FB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Jeffersona Davisa, Ulyssesa Granta, Roberta Lee</w:t>
            </w:r>
          </w:p>
          <w:p w14:paraId="789637B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różnice w rozwoju gospodarczym, politycznym i społecznym między Północą a Południem USA</w:t>
            </w:r>
          </w:p>
          <w:p w14:paraId="35E4D68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opisuje przebieg wojny secesyjnej</w:t>
            </w:r>
          </w:p>
          <w:p w14:paraId="2705D720"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261AAC4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kompromis z Missouri (1820), secesję Karoliny Południowej (XII 1860), powstanie Skonfederowanych Stanów Ameryki (II 1861)</w:t>
            </w:r>
          </w:p>
          <w:p w14:paraId="685129B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kierunki działań wojsk Unii i Konfederacji</w:t>
            </w:r>
          </w:p>
          <w:p w14:paraId="0CB940B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przyczyny podziału USA na Północ i Południe</w:t>
            </w:r>
          </w:p>
          <w:p w14:paraId="39F4AF6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wyjaśnia, jaki wpływ na konflikt między Północą i Południem miała kwestia </w:t>
            </w:r>
            <w:r w:rsidRPr="003D262E">
              <w:rPr>
                <w:rFonts w:asciiTheme="minorHAnsi" w:hAnsiTheme="minorHAnsi" w:cstheme="minorHAnsi"/>
                <w:sz w:val="22"/>
                <w:szCs w:val="22"/>
              </w:rPr>
              <w:lastRenderedPageBreak/>
              <w:t>stosunku do niewolnictwa</w:t>
            </w:r>
          </w:p>
          <w:p w14:paraId="7AF9029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 wpływ na przebieg wojny secesyjnej miała Proklamacja emancypacji</w:t>
            </w:r>
          </w:p>
          <w:p w14:paraId="3DE5395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porównuje potencjał militarny Unii i Konfederacji</w:t>
            </w:r>
          </w:p>
        </w:tc>
        <w:tc>
          <w:tcPr>
            <w:tcW w:w="2268" w:type="dxa"/>
          </w:tcPr>
          <w:p w14:paraId="1DD59A65"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proces rekonstrukcji (1865–1877)</w:t>
            </w:r>
          </w:p>
          <w:p w14:paraId="2690DBB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rozwój gospodarczy USA po wojnie secesyjnej</w:t>
            </w:r>
          </w:p>
          <w:p w14:paraId="1E4A298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 wpływ na rozwój gospodarczy USA w drugiej połowie XIX w. miała migracja z Europy</w:t>
            </w:r>
          </w:p>
        </w:tc>
        <w:tc>
          <w:tcPr>
            <w:tcW w:w="2268" w:type="dxa"/>
          </w:tcPr>
          <w:p w14:paraId="1E286B1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sposób rozwiązania problemu niewolnictwa w czasie wojny secesyjnej i jego społeczne skutki</w:t>
            </w:r>
          </w:p>
          <w:p w14:paraId="0FA1815E" w14:textId="77777777" w:rsidR="00CD5509" w:rsidRPr="003D262E" w:rsidRDefault="00CD5509" w:rsidP="00CE6B63">
            <w:pPr>
              <w:spacing w:line="240" w:lineRule="auto"/>
              <w:rPr>
                <w:rFonts w:asciiTheme="minorHAnsi" w:hAnsiTheme="minorHAnsi" w:cstheme="minorHAnsi"/>
                <w:sz w:val="22"/>
                <w:szCs w:val="22"/>
              </w:rPr>
            </w:pPr>
          </w:p>
        </w:tc>
      </w:tr>
      <w:tr w:rsidR="00CD5509" w:rsidRPr="003D262E" w14:paraId="42BB6868"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2CE10F65"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Zjednoczenie Włoch</w:t>
            </w:r>
          </w:p>
        </w:tc>
        <w:tc>
          <w:tcPr>
            <w:tcW w:w="2126" w:type="dxa"/>
          </w:tcPr>
          <w:p w14:paraId="51186CC2"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Koncepcje zjednoczenia Włoch</w:t>
            </w:r>
          </w:p>
          <w:p w14:paraId="31112ADD"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Polityka zagraniczna Piemontu</w:t>
            </w:r>
          </w:p>
          <w:p w14:paraId="7AA638B3"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Wojna z Austrią</w:t>
            </w:r>
          </w:p>
          <w:p w14:paraId="55DA11C1"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Zjednoczenie Półwyspu Apenińskiego</w:t>
            </w:r>
          </w:p>
          <w:p w14:paraId="29E7F427"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Powstanie Królestwa Włoch</w:t>
            </w:r>
          </w:p>
          <w:p w14:paraId="428E4A3E" w14:textId="77777777" w:rsidR="00CD5509" w:rsidRPr="003D262E" w:rsidRDefault="00CD5509" w:rsidP="00CE6B63">
            <w:pPr>
              <w:spacing w:line="240" w:lineRule="auto"/>
              <w:rPr>
                <w:rFonts w:asciiTheme="minorHAnsi" w:hAnsiTheme="minorHAnsi" w:cstheme="minorHAnsi"/>
                <w:sz w:val="22"/>
                <w:szCs w:val="22"/>
              </w:rPr>
            </w:pPr>
          </w:p>
          <w:p w14:paraId="67C310B3" w14:textId="77777777" w:rsidR="00CD5509" w:rsidRPr="003D262E" w:rsidRDefault="00CD5509" w:rsidP="00CE6B63">
            <w:pPr>
              <w:spacing w:line="240" w:lineRule="auto"/>
              <w:rPr>
                <w:rFonts w:asciiTheme="minorHAnsi" w:hAnsiTheme="minorHAnsi" w:cstheme="minorHAnsi"/>
                <w:sz w:val="22"/>
                <w:szCs w:val="22"/>
              </w:rPr>
            </w:pPr>
          </w:p>
          <w:p w14:paraId="41649D9C"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4BFF49CE"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„wyprawę tysiąca” (V 1860), powstanie Królestwa Włoch (III 1861)</w:t>
            </w:r>
          </w:p>
          <w:p w14:paraId="1BBF3F6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Wiktora Emanuela II, Giuseppe Garibaldiego, Camilla Cavoura</w:t>
            </w:r>
          </w:p>
          <w:p w14:paraId="12F0048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etapy jednoczenia Włoch</w:t>
            </w:r>
          </w:p>
          <w:p w14:paraId="1CEB363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to Królestwu Sardynii przypadła decydująca rola w procesie jednoczenia ziem włoskich</w:t>
            </w:r>
          </w:p>
        </w:tc>
        <w:tc>
          <w:tcPr>
            <w:tcW w:w="2268" w:type="dxa"/>
          </w:tcPr>
          <w:p w14:paraId="068ACCA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risorgimento, plebiscyt</w:t>
            </w:r>
          </w:p>
          <w:p w14:paraId="15D99D6D"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wojnę Francji i Piemontu z Austrią (IV–VII 1859), plebiscyty na rzecz przyłączenia się do Piemontu (III–IV 1860), przyłączenie Wenecji do Włoch (1866)</w:t>
            </w:r>
          </w:p>
          <w:p w14:paraId="58791D0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i przestrzeni bitwy pod Magentą i Solferino (1859)</w:t>
            </w:r>
          </w:p>
          <w:p w14:paraId="395AE1B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etapy jednoczenia Włoch</w:t>
            </w:r>
          </w:p>
          <w:p w14:paraId="6E9128D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identyfikuje postacie: Giuseppe Mazziniego, Napoleona III</w:t>
            </w:r>
          </w:p>
          <w:p w14:paraId="51D82B9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dwie koncepcje zjednoczenia państw włoskich</w:t>
            </w:r>
          </w:p>
          <w:p w14:paraId="6D0C893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przebieg wojny Piemontu i Francji z Austrią</w:t>
            </w:r>
          </w:p>
          <w:p w14:paraId="14F98CA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skutki wojny Piemontu i Francji z Austrią</w:t>
            </w:r>
          </w:p>
          <w:p w14:paraId="4496A69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określa, w jakim celu powstał Czerwony Krzyż</w:t>
            </w:r>
          </w:p>
          <w:p w14:paraId="628184E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opisuje proces jednoczenia Włoch</w:t>
            </w:r>
          </w:p>
        </w:tc>
        <w:tc>
          <w:tcPr>
            <w:tcW w:w="2268" w:type="dxa"/>
          </w:tcPr>
          <w:p w14:paraId="1DD3BB61"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objęcie funkcji premiera Piemontu przez C. Cavoura (1852), rozejm w Villafranca (VII 1859), powołanie Międzynarodowego Komitetu Czerwonego Krzyża (X 1863), uchwalenie konwencji genewskiej (1864)</w:t>
            </w:r>
          </w:p>
          <w:p w14:paraId="5EC8339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wyprawę „tysiąca czerwonych koszul” w 1860 r.</w:t>
            </w:r>
          </w:p>
          <w:p w14:paraId="416FAF9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identyfikuje postacie: Jeana </w:t>
            </w:r>
            <w:r w:rsidRPr="003D262E">
              <w:rPr>
                <w:rFonts w:asciiTheme="minorHAnsi" w:hAnsiTheme="minorHAnsi" w:cstheme="minorHAnsi"/>
                <w:sz w:val="22"/>
                <w:szCs w:val="22"/>
              </w:rPr>
              <w:lastRenderedPageBreak/>
              <w:t>Henriego Dunanta,</w:t>
            </w:r>
            <w:r w:rsidRPr="003D262E">
              <w:t xml:space="preserve"> </w:t>
            </w:r>
            <w:r w:rsidRPr="003D262E">
              <w:rPr>
                <w:rFonts w:asciiTheme="minorHAnsi" w:hAnsiTheme="minorHAnsi" w:cstheme="minorHAnsi"/>
                <w:sz w:val="22"/>
                <w:szCs w:val="22"/>
              </w:rPr>
              <w:t>Piusa IX</w:t>
            </w:r>
          </w:p>
          <w:p w14:paraId="74AF691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jaką rolę wśród państw włoskich odgrywało Królestwo Sardynii</w:t>
            </w:r>
          </w:p>
          <w:p w14:paraId="085EF37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politykę zagraniczną Piemontu pod koniec lat 50. XIX w.</w:t>
            </w:r>
          </w:p>
          <w:p w14:paraId="3DAEF5E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okoliczności powstania Czerwonego Krzyża</w:t>
            </w:r>
          </w:p>
          <w:p w14:paraId="7C1D227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zjednoczenie Włoch można nazwać procesem oddolnym</w:t>
            </w:r>
          </w:p>
        </w:tc>
        <w:tc>
          <w:tcPr>
            <w:tcW w:w="2268" w:type="dxa"/>
          </w:tcPr>
          <w:p w14:paraId="04C0373B"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układ w Plombières (VII 1858), pokój w Zurychu (XI 1859)</w:t>
            </w:r>
          </w:p>
          <w:p w14:paraId="5D13799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i przestrzeni bitwy pod Calatafimi i nad rzeką Volturno (1860)</w:t>
            </w:r>
          </w:p>
          <w:p w14:paraId="4F2DA28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jaką rolę w procesie jednoczenia Włoch odegrała Francja</w:t>
            </w:r>
          </w:p>
          <w:p w14:paraId="24C0DFC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wskazuje wydarzenia na arenie międzynarodowej, jakie umożliwiły Włochom zakończenie procesu zjednoczenia</w:t>
            </w:r>
          </w:p>
        </w:tc>
        <w:tc>
          <w:tcPr>
            <w:tcW w:w="2268" w:type="dxa"/>
          </w:tcPr>
          <w:p w14:paraId="16547FE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rolę Camilla Cavoura i Giuseppe Garibaldiego w jednoczeniu państwa włoskiego</w:t>
            </w:r>
          </w:p>
        </w:tc>
      </w:tr>
      <w:tr w:rsidR="00CD5509" w:rsidRPr="003D262E" w14:paraId="07A0BBC4"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2AA12D0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Zjednoczenie Niemiec i </w:t>
            </w:r>
          </w:p>
          <w:p w14:paraId="044A52AC"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powstanie </w:t>
            </w:r>
          </w:p>
          <w:p w14:paraId="32524922"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Austro-Węgier</w:t>
            </w:r>
          </w:p>
        </w:tc>
        <w:tc>
          <w:tcPr>
            <w:tcW w:w="2126" w:type="dxa"/>
          </w:tcPr>
          <w:p w14:paraId="19CC5D1E"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Koncepcje zjednoczenia Niemiec</w:t>
            </w:r>
          </w:p>
          <w:p w14:paraId="501D117A"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Wojny z Danią i Austrią</w:t>
            </w:r>
          </w:p>
          <w:p w14:paraId="06345D66"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Wojna francusko-pruska i powstanie II Rzeszy</w:t>
            </w:r>
          </w:p>
          <w:p w14:paraId="21EFD0FF"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Powstanie Austro-Węgier</w:t>
            </w:r>
          </w:p>
          <w:p w14:paraId="0831904C" w14:textId="77777777" w:rsidR="00CD5509" w:rsidRPr="003D262E" w:rsidRDefault="00CD5509" w:rsidP="00CE6B63">
            <w:pPr>
              <w:spacing w:line="240" w:lineRule="auto"/>
              <w:rPr>
                <w:rFonts w:asciiTheme="minorHAnsi" w:hAnsiTheme="minorHAnsi" w:cstheme="minorHAnsi"/>
                <w:sz w:val="22"/>
                <w:szCs w:val="22"/>
              </w:rPr>
            </w:pPr>
          </w:p>
          <w:p w14:paraId="707955ED" w14:textId="77777777" w:rsidR="00CD5509" w:rsidRPr="003D262E" w:rsidRDefault="00CD5509" w:rsidP="00CE6B63">
            <w:pPr>
              <w:spacing w:line="240" w:lineRule="auto"/>
              <w:rPr>
                <w:rFonts w:asciiTheme="minorHAnsi" w:hAnsiTheme="minorHAnsi" w:cstheme="minorHAnsi"/>
                <w:sz w:val="22"/>
                <w:szCs w:val="22"/>
              </w:rPr>
            </w:pPr>
          </w:p>
          <w:p w14:paraId="79E24647"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78AF0242"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pojęcie </w:t>
            </w:r>
            <w:r w:rsidRPr="003D262E">
              <w:rPr>
                <w:rFonts w:asciiTheme="minorHAnsi" w:hAnsiTheme="minorHAnsi" w:cstheme="minorHAnsi"/>
                <w:i/>
                <w:sz w:val="22"/>
                <w:szCs w:val="22"/>
              </w:rPr>
              <w:t>zjednoczenie „krwią i żelazem”</w:t>
            </w:r>
          </w:p>
          <w:p w14:paraId="6CF6908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wojnę Prus z Danią (1864), wojnę Prus z Austrią (1866), wojnę francusko-pruską (1870–1871), powstanie Rzeszy Niemieckiej (18 I 1871)</w:t>
            </w:r>
          </w:p>
          <w:p w14:paraId="4A13F3F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 Ottona von Bismarcka</w:t>
            </w:r>
          </w:p>
          <w:p w14:paraId="7A844CD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rolę Prus w jednoczeniu państw niemieckich</w:t>
            </w:r>
          </w:p>
          <w:p w14:paraId="4084875B" w14:textId="77777777" w:rsidR="00CD5509" w:rsidRPr="003D262E" w:rsidRDefault="00CD5509" w:rsidP="00CE6B63">
            <w:pPr>
              <w:spacing w:line="240" w:lineRule="auto"/>
            </w:pPr>
            <w:r w:rsidRPr="003D262E">
              <w:rPr>
                <w:rFonts w:asciiTheme="minorHAnsi" w:hAnsiTheme="minorHAnsi" w:cstheme="minorHAnsi"/>
                <w:sz w:val="22"/>
                <w:szCs w:val="22"/>
              </w:rPr>
              <w:lastRenderedPageBreak/>
              <w:t xml:space="preserve">– wymienia wydarzenia, które składały się na proces jednoczenia Niemiec </w:t>
            </w:r>
            <w:r w:rsidRPr="003D262E">
              <w:rPr>
                <w:rFonts w:asciiTheme="minorHAnsi" w:hAnsiTheme="minorHAnsi" w:cstheme="minorHAnsi"/>
                <w:i/>
                <w:sz w:val="22"/>
                <w:szCs w:val="22"/>
              </w:rPr>
              <w:t>krwią i żelazem</w:t>
            </w:r>
          </w:p>
          <w:p w14:paraId="3749913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znaczenie dla Europy miało powstanie Cesarstwa Niemieckiego</w:t>
            </w:r>
          </w:p>
        </w:tc>
        <w:tc>
          <w:tcPr>
            <w:tcW w:w="2268" w:type="dxa"/>
          </w:tcPr>
          <w:p w14:paraId="1C53C431"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koncepcja Małych Niemiec</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koncepcja Wielkich Niemiec</w:t>
            </w:r>
          </w:p>
          <w:p w14:paraId="549A58E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objęcie funkcji premiera Prus przez O. von Bismarcka (1862), powstanie Związku Północnoniemieckiego (1867), powstanie Austro-Węgier (1867), pokój we Frankfurcie (10 V 1871)</w:t>
            </w:r>
          </w:p>
          <w:p w14:paraId="40516C3C"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i przestrzeni bitwę pod </w:t>
            </w:r>
            <w:r w:rsidRPr="003D262E">
              <w:rPr>
                <w:rFonts w:asciiTheme="minorHAnsi" w:hAnsiTheme="minorHAnsi" w:cstheme="minorHAnsi"/>
                <w:sz w:val="22"/>
                <w:szCs w:val="22"/>
              </w:rPr>
              <w:lastRenderedPageBreak/>
              <w:t>Sadową (VII 1866), bitwę pod Custozą (1866), bitwę pod Sedanem (IX 1870)</w:t>
            </w:r>
          </w:p>
          <w:p w14:paraId="0EB21D3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etapy jednoczenia Niemiec</w:t>
            </w:r>
          </w:p>
          <w:p w14:paraId="6218155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identyfikuje postacie: Wilhelma I Hohenzollerna, Franciszka Józefa I, Napoleona III </w:t>
            </w:r>
          </w:p>
          <w:p w14:paraId="50F740D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koncepcje zjednoczenia Niemiec</w:t>
            </w:r>
          </w:p>
          <w:p w14:paraId="38800FB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t>
            </w:r>
            <w:r w:rsidRPr="003D262E">
              <w:rPr>
                <w:rFonts w:asciiTheme="minorHAnsi" w:eastAsia="Times" w:hAnsiTheme="minorHAnsi" w:cstheme="minorHAnsi"/>
                <w:sz w:val="22"/>
                <w:szCs w:val="22"/>
              </w:rPr>
              <w:t xml:space="preserve">charakteryzuje </w:t>
            </w:r>
            <w:r w:rsidRPr="003D262E">
              <w:rPr>
                <w:rFonts w:asciiTheme="minorHAnsi" w:hAnsiTheme="minorHAnsi" w:cstheme="minorHAnsi"/>
                <w:sz w:val="22"/>
                <w:szCs w:val="22"/>
              </w:rPr>
              <w:t>politykę O. von Bismarcka zmierzającą do zjednoczenia Niemiec</w:t>
            </w:r>
          </w:p>
          <w:p w14:paraId="23E89B0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doszło do wojny Prus z Francją</w:t>
            </w:r>
          </w:p>
          <w:p w14:paraId="2D8F4AE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przebieg wojny francusko-pruskiej</w:t>
            </w:r>
          </w:p>
          <w:p w14:paraId="6D3A76E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okoliczności ogłoszenia powstania II Rzeszy</w:t>
            </w:r>
          </w:p>
          <w:p w14:paraId="76F18CE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skutki wojny francusko-pruskiej</w:t>
            </w:r>
          </w:p>
          <w:p w14:paraId="2BB88C0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okoliczności powstania Austro-Węgier</w:t>
            </w:r>
          </w:p>
        </w:tc>
        <w:tc>
          <w:tcPr>
            <w:tcW w:w="2268" w:type="dxa"/>
          </w:tcPr>
          <w:p w14:paraId="61E1F031"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xml:space="preserve">– stosuje pojęcie </w:t>
            </w:r>
            <w:r w:rsidRPr="003D262E">
              <w:rPr>
                <w:rFonts w:asciiTheme="minorHAnsi" w:hAnsiTheme="minorHAnsi" w:cstheme="minorHAnsi"/>
                <w:i/>
                <w:sz w:val="22"/>
                <w:szCs w:val="22"/>
              </w:rPr>
              <w:t>depesza emska</w:t>
            </w:r>
          </w:p>
          <w:p w14:paraId="33C8725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powstanie Związku Celnego (1834), erę Bacha (1849–1859), rozejm w wojnie francusko-pruskiej (28 I 1871)</w:t>
            </w:r>
          </w:p>
          <w:p w14:paraId="2BD7A56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Helmutha von</w:t>
            </w:r>
            <w:r w:rsidRPr="003D262E">
              <w:t xml:space="preserve"> </w:t>
            </w:r>
            <w:r w:rsidRPr="003D262E">
              <w:rPr>
                <w:rFonts w:asciiTheme="minorHAnsi" w:hAnsiTheme="minorHAnsi" w:cstheme="minorHAnsi"/>
                <w:sz w:val="22"/>
                <w:szCs w:val="22"/>
              </w:rPr>
              <w:t>Moltke, Aleksandra von Bacha, Agenora Gołuchowskiego</w:t>
            </w:r>
          </w:p>
          <w:p w14:paraId="0AF1884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przedstawia przyczyny i skutki wojny Prus z Danią</w:t>
            </w:r>
          </w:p>
          <w:p w14:paraId="6F05210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przyczyny, przebieg i skutki wojny Prus z Austrią</w:t>
            </w:r>
          </w:p>
          <w:p w14:paraId="32D09CE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okoliczności powstania i zasady funkcjonowania Związku Północnoniemieckiego</w:t>
            </w:r>
          </w:p>
          <w:p w14:paraId="081F121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cechy charakterystyczne ery Bacha</w:t>
            </w:r>
          </w:p>
          <w:p w14:paraId="2B06F37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proces przekształcania się monarchii Habsburgów w państwo dualistyczne</w:t>
            </w:r>
          </w:p>
          <w:p w14:paraId="44B6417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zjednoczenie Niemiec można nazwać procesem odgórnym</w:t>
            </w:r>
          </w:p>
        </w:tc>
        <w:tc>
          <w:tcPr>
            <w:tcW w:w="2268" w:type="dxa"/>
          </w:tcPr>
          <w:p w14:paraId="1EFB59E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dyplom październikowy (1860), patent lutowy (II 1861), ogłoszenie konstytucji Austro-Węgier (XII 1867)</w:t>
            </w:r>
          </w:p>
          <w:p w14:paraId="2BB42E8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Antona von Schmerlinga, Gyula’ego Andrássy’ego</w:t>
            </w:r>
          </w:p>
          <w:p w14:paraId="3A69114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wyjaśnia, jakie możliwości dawało wykorzystanie przez </w:t>
            </w:r>
            <w:r w:rsidRPr="003D262E">
              <w:rPr>
                <w:rFonts w:asciiTheme="minorHAnsi" w:hAnsiTheme="minorHAnsi" w:cstheme="minorHAnsi"/>
                <w:sz w:val="22"/>
                <w:szCs w:val="22"/>
              </w:rPr>
              <w:lastRenderedPageBreak/>
              <w:t>pruską armię nowych zdobyczy techniki</w:t>
            </w:r>
          </w:p>
        </w:tc>
        <w:tc>
          <w:tcPr>
            <w:tcW w:w="2268" w:type="dxa"/>
          </w:tcPr>
          <w:p w14:paraId="6BC8F21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ocenia zjednoczeniową politykę O. von Bismarcka i jego wpływ na stosunki międzynarodowe</w:t>
            </w:r>
          </w:p>
          <w:p w14:paraId="16FD1F26" w14:textId="77777777" w:rsidR="00CD5509" w:rsidRPr="003D262E" w:rsidRDefault="00CD5509" w:rsidP="00CE6B63">
            <w:pPr>
              <w:spacing w:line="240" w:lineRule="auto"/>
              <w:rPr>
                <w:rFonts w:asciiTheme="minorHAnsi" w:hAnsiTheme="minorHAnsi" w:cstheme="minorHAnsi"/>
                <w:sz w:val="22"/>
                <w:szCs w:val="22"/>
              </w:rPr>
            </w:pPr>
          </w:p>
        </w:tc>
      </w:tr>
      <w:tr w:rsidR="00CD5509" w:rsidRPr="003D262E" w14:paraId="27476843"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3C500234"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Kolonializm</w:t>
            </w:r>
          </w:p>
        </w:tc>
        <w:tc>
          <w:tcPr>
            <w:tcW w:w="2126" w:type="dxa"/>
          </w:tcPr>
          <w:p w14:paraId="647160FA"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Przyczyny ekspansji kolonialnej</w:t>
            </w:r>
          </w:p>
          <w:p w14:paraId="6CA239B9"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Wielka Brytania i jej kolonie</w:t>
            </w:r>
          </w:p>
          <w:p w14:paraId="268D656B"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Kolonializm francuski</w:t>
            </w:r>
          </w:p>
          <w:p w14:paraId="1978936A"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Kolonializm innych państw europejskich</w:t>
            </w:r>
          </w:p>
          <w:p w14:paraId="41BBFF4E"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Skutki ekspansji kolonialnej</w:t>
            </w:r>
          </w:p>
          <w:p w14:paraId="643E3D35"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Konflikty kolonialne</w:t>
            </w:r>
          </w:p>
          <w:p w14:paraId="42BF0D58" w14:textId="77777777" w:rsidR="00CD5509" w:rsidRPr="003D262E" w:rsidRDefault="00CD5509" w:rsidP="00CE6B63">
            <w:pPr>
              <w:spacing w:line="240" w:lineRule="auto"/>
              <w:rPr>
                <w:rFonts w:asciiTheme="minorHAnsi" w:hAnsiTheme="minorHAnsi" w:cstheme="minorHAnsi"/>
                <w:sz w:val="22"/>
                <w:szCs w:val="22"/>
              </w:rPr>
            </w:pPr>
          </w:p>
          <w:p w14:paraId="366FC2CF"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789150DE"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stosuje pojęcia</w:t>
            </w:r>
            <w:r>
              <w:rPr>
                <w:rFonts w:asciiTheme="minorHAnsi" w:hAnsiTheme="minorHAnsi" w:cstheme="minorHAnsi"/>
                <w:sz w:val="22"/>
                <w:szCs w:val="22"/>
              </w:rPr>
              <w:t>:</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kolonializm, metropolia</w:t>
            </w:r>
          </w:p>
          <w:p w14:paraId="79D8546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kolonialne imperia Wielkiej Brytanii i Francji</w:t>
            </w:r>
          </w:p>
          <w:p w14:paraId="7B2AC1B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przyczyny ekspansji kolonialnej w drugiej połowie XIX w.</w:t>
            </w:r>
          </w:p>
          <w:p w14:paraId="325682A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dochodziło do konfliktów kolonialnych</w:t>
            </w:r>
          </w:p>
          <w:p w14:paraId="3BDE9C7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przykłady konfliktów kolonialnych w drugiej połowie XIX w.</w:t>
            </w:r>
          </w:p>
        </w:tc>
        <w:tc>
          <w:tcPr>
            <w:tcW w:w="2268" w:type="dxa"/>
          </w:tcPr>
          <w:p w14:paraId="6625D86C"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t>– stosuje pojęci</w:t>
            </w:r>
            <w:r>
              <w:rPr>
                <w:rFonts w:asciiTheme="minorHAnsi" w:hAnsiTheme="minorHAnsi" w:cstheme="minorHAnsi"/>
                <w:sz w:val="22"/>
                <w:szCs w:val="22"/>
              </w:rPr>
              <w:t>a:</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dominium, protektorat</w:t>
            </w:r>
          </w:p>
          <w:p w14:paraId="54EC9AD9"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powstanie tajpingów (1851–1864), powstanie sipajów (1857-1859), powstanie bokserów (1899)</w:t>
            </w:r>
          </w:p>
          <w:p w14:paraId="13FD5B1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kolonialne imperia Hiszpanii, Portugalii, Holandii, Belgii i Włoch</w:t>
            </w:r>
          </w:p>
          <w:p w14:paraId="799C362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 Cecila Johna Rhodesa</w:t>
            </w:r>
          </w:p>
          <w:p w14:paraId="78D75EB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korzyści, jakie z kolonializmu czerpali biali osadnicy</w:t>
            </w:r>
          </w:p>
          <w:p w14:paraId="7959BB2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proces powstawania brytyjskiego imperium kolonialnego w Afryce i Azji</w:t>
            </w:r>
          </w:p>
          <w:p w14:paraId="026D4F7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wyjaśnia, dlaczego brytyjskie imperium kolonialne nazywano </w:t>
            </w:r>
            <w:r w:rsidRPr="003D262E">
              <w:rPr>
                <w:rFonts w:asciiTheme="minorHAnsi" w:hAnsiTheme="minorHAnsi" w:cstheme="minorHAnsi"/>
                <w:i/>
                <w:sz w:val="22"/>
                <w:szCs w:val="22"/>
              </w:rPr>
              <w:t>imperium, nad którym słońce nie zachodzi</w:t>
            </w:r>
          </w:p>
          <w:p w14:paraId="368F282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politykę mocarstw kolonialnych wobec Chin</w:t>
            </w:r>
          </w:p>
          <w:p w14:paraId="2D05484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przedstawia proces budowania francuskiego imperium kolonialnego w Afryce i Azji</w:t>
            </w:r>
          </w:p>
        </w:tc>
        <w:tc>
          <w:tcPr>
            <w:tcW w:w="2268" w:type="dxa"/>
          </w:tcPr>
          <w:p w14:paraId="3EB294EC"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wojny opiumowe (1839–1841, 1856–1860), wojny burskie (1880–1881, 1899–1902), powstanie Mahdiego (1881–1899) atak Włoch na Abisynię (1896), incydent w Faszodzie (1898)</w:t>
            </w:r>
          </w:p>
          <w:p w14:paraId="6408065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sposób organizacji brytyjskiego imperium kolonialnego</w:t>
            </w:r>
          </w:p>
          <w:p w14:paraId="22E8F57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przyczyny i skutki powstania sipajów</w:t>
            </w:r>
          </w:p>
          <w:p w14:paraId="5E1D2A8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w jaki sposób Brytyjczykom udawało się utrzymywać kontrolę nad morzami i oceanami niemal całego świata</w:t>
            </w:r>
          </w:p>
          <w:p w14:paraId="1FF61AA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wyjaśnia, jakie znaczenie miał Kanał Sueski dla brytyjskiego kolonializmu </w:t>
            </w:r>
          </w:p>
          <w:p w14:paraId="3F69FBD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sposób organizacji francuskiego imperium kolonialnego</w:t>
            </w:r>
          </w:p>
          <w:p w14:paraId="5FEF729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przedstawia przebieg i skutki konfliktów kolonialnych w drugiej połowie XIX w.</w:t>
            </w:r>
          </w:p>
        </w:tc>
        <w:tc>
          <w:tcPr>
            <w:tcW w:w="2268" w:type="dxa"/>
          </w:tcPr>
          <w:p w14:paraId="000D1FD9"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wojnę brytyjsko-zuluską (1879), powstanie Związku Południowej Afryki (1910)</w:t>
            </w:r>
          </w:p>
          <w:p w14:paraId="128B726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jaką rolę w budowaniu brytyjskiego imperium kolonialnego odegrała Brytyjska Kompania Wschodnioindyjska</w:t>
            </w:r>
          </w:p>
          <w:p w14:paraId="0AB046C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z czego wynikało szybkie uzyskanie statusu dominium przez Kanadę i Australię</w:t>
            </w:r>
          </w:p>
          <w:p w14:paraId="2797859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politykę kolonialną Hiszpanii, Portugalii, Holandii, Belgii i Włoch w drugiej połowie XIX i na początku XX w.</w:t>
            </w:r>
          </w:p>
          <w:p w14:paraId="7AEBF47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działania europejskich mocarstw w Azji różniły się od ich postępowania w koloniach afrykańskich</w:t>
            </w:r>
          </w:p>
        </w:tc>
        <w:tc>
          <w:tcPr>
            <w:tcW w:w="2268" w:type="dxa"/>
          </w:tcPr>
          <w:p w14:paraId="490D88D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politykę kolonialną Wielkiej Brytanii</w:t>
            </w:r>
          </w:p>
        </w:tc>
      </w:tr>
      <w:tr w:rsidR="00CD5509" w:rsidRPr="003D262E" w14:paraId="4CC9D015"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7977A91B"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Epoka węgla i stali</w:t>
            </w:r>
          </w:p>
        </w:tc>
        <w:tc>
          <w:tcPr>
            <w:tcW w:w="2126" w:type="dxa"/>
          </w:tcPr>
          <w:p w14:paraId="7E9F57AF"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Osiągnięcia nauk przyrodniczych</w:t>
            </w:r>
          </w:p>
          <w:p w14:paraId="41F3BD8D"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Rozwój przemysłu</w:t>
            </w:r>
          </w:p>
          <w:p w14:paraId="3EBB9022"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Gospodarka monopolistyczna</w:t>
            </w:r>
          </w:p>
          <w:p w14:paraId="3C952DE3"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Rozwój transportu</w:t>
            </w:r>
          </w:p>
          <w:p w14:paraId="420E2685"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Rozwój motoryzacji</w:t>
            </w:r>
          </w:p>
          <w:p w14:paraId="33E899FA"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Przemiany w rolnictwie</w:t>
            </w:r>
          </w:p>
          <w:p w14:paraId="7D67E79B"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162D12B5"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opublikowanie teorii ewolucji i doboru naturalnego (1859), pierwszy lot samolotem (1903)</w:t>
            </w:r>
          </w:p>
          <w:p w14:paraId="5A3364B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Marii Skłodowskiej-Curie, Charlesa Darwina</w:t>
            </w:r>
          </w:p>
          <w:p w14:paraId="00ABE52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teorie C. Darwina zrewolucjonizowały świat nauki</w:t>
            </w:r>
          </w:p>
          <w:p w14:paraId="5D83AC4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 wpływ na życie codzienne miały wynalazki w dziedzinie transportu i komunikacji</w:t>
            </w:r>
          </w:p>
        </w:tc>
        <w:tc>
          <w:tcPr>
            <w:tcW w:w="2268" w:type="dxa"/>
          </w:tcPr>
          <w:p w14:paraId="1F747A0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monopol</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płodozmian</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teoria ewolucji</w:t>
            </w:r>
          </w:p>
          <w:p w14:paraId="527A553B"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opracowanie metody destylacji ropy naftowej przez W. Łukasiewicza (1853), otwarcie Kanału Sueskiego (1869) </w:t>
            </w:r>
          </w:p>
          <w:p w14:paraId="3A24877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Thomasa Alvy Edisona, Alexandra Grahama Bella, Guglielma Marconiego,  Wilhelma Roentgena,</w:t>
            </w:r>
            <w:r w:rsidRPr="003D262E">
              <w:t xml:space="preserve"> </w:t>
            </w:r>
            <w:r w:rsidRPr="003D262E">
              <w:rPr>
                <w:rFonts w:asciiTheme="minorHAnsi" w:hAnsiTheme="minorHAnsi" w:cstheme="minorHAnsi"/>
                <w:sz w:val="22"/>
                <w:szCs w:val="22"/>
              </w:rPr>
              <w:t>Louisa Pasteura, Karola Olszewskiego, Zygmunta Wróblewskiego, Ignacego Łukasiewicza, Alfreda Nobla, Ernesta Malinowskiego, Willbura i Orville’a Wrightów</w:t>
            </w:r>
          </w:p>
          <w:p w14:paraId="266E6BB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omawia znaczenie, jakie miał rozwój </w:t>
            </w:r>
            <w:r w:rsidRPr="003D262E">
              <w:rPr>
                <w:rFonts w:asciiTheme="minorHAnsi" w:hAnsiTheme="minorHAnsi" w:cstheme="minorHAnsi"/>
                <w:sz w:val="22"/>
                <w:szCs w:val="22"/>
              </w:rPr>
              <w:lastRenderedPageBreak/>
              <w:t>telekomunikacji w drugiej połowie XIX i na początku XX w.</w:t>
            </w:r>
          </w:p>
          <w:p w14:paraId="7527839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kierunki rozwoju przemysłu w drugiej połowie XIX i na początku XX w.</w:t>
            </w:r>
          </w:p>
          <w:p w14:paraId="07EFA9C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w jakim celu właściciele przedsiębiorstw tworzyli monopole</w:t>
            </w:r>
          </w:p>
          <w:p w14:paraId="1050BEB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rozwój transportu w drugiej połowie XIX i na początku XX w.</w:t>
            </w:r>
          </w:p>
        </w:tc>
        <w:tc>
          <w:tcPr>
            <w:tcW w:w="2268" w:type="dxa"/>
          </w:tcPr>
          <w:p w14:paraId="04B12549"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syndykat</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trust</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koncern</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melioracja</w:t>
            </w:r>
          </w:p>
          <w:p w14:paraId="1AF01AD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skonstruowanie i opatentowanie żarówki (1879), otwarcie Kanału Kilońskiego (1895), otwarcie Kanału Panamskiego (1914)</w:t>
            </w:r>
          </w:p>
          <w:p w14:paraId="0842823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André Ampère’a, Georga Ohma, Michaela Faradaya, Antoine’a Henriego Becquerela, Pierre’a Curie, Maxa Plancka, Ernesta Rutherforda, Dmitrija Mendelejewa, Johna Daltona, Ferdinanda von Zeppelina, Gottlieba Daimlera, Carla Benza, Rudolfa Diesla</w:t>
            </w:r>
          </w:p>
          <w:p w14:paraId="7A8A8F8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wyjaśnia, jaki wpływ na życie codzienne miało zastosowanie </w:t>
            </w:r>
            <w:r w:rsidRPr="003D262E">
              <w:rPr>
                <w:rFonts w:asciiTheme="minorHAnsi" w:hAnsiTheme="minorHAnsi" w:cstheme="minorHAnsi"/>
                <w:sz w:val="22"/>
                <w:szCs w:val="22"/>
              </w:rPr>
              <w:lastRenderedPageBreak/>
              <w:t>odkryć w dziedzinie elektromagnetyzmu</w:t>
            </w:r>
          </w:p>
          <w:p w14:paraId="30B24C6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osiągnięcia naukowe w dziedzinie fizyki</w:t>
            </w:r>
          </w:p>
          <w:p w14:paraId="4329AAD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osiągnięcia naukowe w dziedzinie chemii i biologii</w:t>
            </w:r>
          </w:p>
        </w:tc>
        <w:tc>
          <w:tcPr>
            <w:tcW w:w="2268" w:type="dxa"/>
          </w:tcPr>
          <w:p w14:paraId="308ACB8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identyfikuje postacie: </w:t>
            </w:r>
            <w:r w:rsidRPr="003D262E">
              <w:rPr>
                <w:rFonts w:asciiTheme="minorHAnsi" w:hAnsiTheme="minorHAnsi" w:cstheme="minorHAnsi"/>
                <w:bCs/>
                <w:sz w:val="22"/>
                <w:szCs w:val="22"/>
              </w:rPr>
              <w:t xml:space="preserve">Hansa Christiana Oersteda, Jönsa Jacoba Berzeliusa,  </w:t>
            </w:r>
            <w:r w:rsidRPr="003D262E">
              <w:rPr>
                <w:rFonts w:asciiTheme="minorHAnsi" w:hAnsiTheme="minorHAnsi" w:cstheme="minorHAnsi"/>
                <w:sz w:val="22"/>
                <w:szCs w:val="22"/>
              </w:rPr>
              <w:t>Justusa von Liebiga, Rudolfa Virchowa, Étienne’a Lenoira, Nikolausa Otto</w:t>
            </w:r>
          </w:p>
          <w:p w14:paraId="57AEA4F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przemiany w rolnictwie w drugiej połowie XIX i na początku XX w.</w:t>
            </w:r>
          </w:p>
          <w:p w14:paraId="61FBE7BB"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17F5D3C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wpływ przemian naukowych i technologicznych w drugiej połowie XIX i na początku XX w. na zmianę standardu życia społeczeństwa europejskiego</w:t>
            </w:r>
          </w:p>
        </w:tc>
      </w:tr>
      <w:tr w:rsidR="00CD5509" w:rsidRPr="003D262E" w14:paraId="4839B1D0"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7540933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Zmiany cywilizacyjno-społeczne w XIX wieku</w:t>
            </w:r>
          </w:p>
        </w:tc>
        <w:tc>
          <w:tcPr>
            <w:tcW w:w="2126" w:type="dxa"/>
          </w:tcPr>
          <w:p w14:paraId="495C79CD"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Przemiany cywilizacyjne</w:t>
            </w:r>
          </w:p>
          <w:p w14:paraId="7BB9789F"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Zmiany w oświacie</w:t>
            </w:r>
          </w:p>
          <w:p w14:paraId="15557316"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Rozwój higieny i medycyny</w:t>
            </w:r>
          </w:p>
          <w:p w14:paraId="0A2CC845"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Migracje</w:t>
            </w:r>
          </w:p>
          <w:p w14:paraId="730BB829"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Emancypacja społeczna i polityczna kobiet</w:t>
            </w:r>
          </w:p>
          <w:p w14:paraId="23A4E678" w14:textId="77777777" w:rsidR="00CD5509" w:rsidRPr="003D262E" w:rsidRDefault="00CD5509" w:rsidP="00CE6B63">
            <w:pPr>
              <w:spacing w:line="240" w:lineRule="auto"/>
              <w:rPr>
                <w:rFonts w:asciiTheme="minorHAnsi" w:hAnsiTheme="minorHAnsi" w:cstheme="minorHAnsi"/>
                <w:sz w:val="22"/>
                <w:szCs w:val="22"/>
              </w:rPr>
            </w:pPr>
          </w:p>
          <w:p w14:paraId="082A60E4"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5CD3AF64"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stosuje pojęcia</w:t>
            </w:r>
            <w:r>
              <w:rPr>
                <w:rFonts w:asciiTheme="minorHAnsi" w:hAnsiTheme="minorHAnsi" w:cstheme="minorHAnsi"/>
                <w:sz w:val="22"/>
                <w:szCs w:val="22"/>
              </w:rPr>
              <w:t>:</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urbanizacja, eksplozja demograficzna</w:t>
            </w:r>
          </w:p>
          <w:p w14:paraId="3FFC81B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  Marii Skłodowskiej-Curie</w:t>
            </w:r>
          </w:p>
          <w:p w14:paraId="550A3DE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w drugiej połowie XIX w. doszło do eksplozji demograficznej</w:t>
            </w:r>
          </w:p>
          <w:p w14:paraId="04F48AC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 wpływ na życie codzienne miał rozwój higieny</w:t>
            </w:r>
          </w:p>
        </w:tc>
        <w:tc>
          <w:tcPr>
            <w:tcW w:w="2268" w:type="dxa"/>
          </w:tcPr>
          <w:p w14:paraId="347CA3F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choroby cywilizacyjne,</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emancypacja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sufrażystki</w:t>
            </w:r>
          </w:p>
          <w:p w14:paraId="2CAA68D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główne kierunki migracji ludności europejskiej w XIX w.</w:t>
            </w:r>
          </w:p>
          <w:p w14:paraId="20849F2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w:t>
            </w:r>
            <w:r>
              <w:rPr>
                <w:rFonts w:asciiTheme="minorHAnsi" w:hAnsiTheme="minorHAnsi" w:cstheme="minorHAnsi"/>
                <w:sz w:val="22"/>
                <w:szCs w:val="22"/>
              </w:rPr>
              <w:t>:</w:t>
            </w:r>
            <w:r w:rsidRPr="003D262E">
              <w:rPr>
                <w:rFonts w:asciiTheme="minorHAnsi" w:hAnsiTheme="minorHAnsi" w:cstheme="minorHAnsi"/>
                <w:sz w:val="22"/>
                <w:szCs w:val="22"/>
              </w:rPr>
              <w:t xml:space="preserve"> Roberta Kocha, Louisa Pasteura, Wilhelma Roentgena</w:t>
            </w:r>
          </w:p>
          <w:p w14:paraId="1AD9701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wpływ industrializacji na urbanizację w drugiej połowie XIX i na początku XX w.</w:t>
            </w:r>
          </w:p>
          <w:p w14:paraId="22AEA1B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omawia zmiany w systemie oświaty i ich wpływ na ograniczenie lub likwidację analfabetyzmu</w:t>
            </w:r>
          </w:p>
          <w:p w14:paraId="207E9E2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zjawisko migracji w drugiej połowie XIX i na początku XX w.</w:t>
            </w:r>
          </w:p>
          <w:p w14:paraId="3486329C"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najważniejsze postulaty ruchu kobiecego na przełomie XIX i XX w.</w:t>
            </w:r>
          </w:p>
        </w:tc>
        <w:tc>
          <w:tcPr>
            <w:tcW w:w="2268" w:type="dxa"/>
          </w:tcPr>
          <w:p w14:paraId="1B50487E"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antyseptyka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feminizm</w:t>
            </w:r>
          </w:p>
          <w:p w14:paraId="71F9B7A0"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powstanie Powszechnej Unii Kobiet (1889), czarny piątek (XI 1910)</w:t>
            </w:r>
          </w:p>
          <w:p w14:paraId="14067BA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Pierre’a Curie,</w:t>
            </w:r>
            <w:r w:rsidRPr="003D262E">
              <w:t xml:space="preserve"> </w:t>
            </w:r>
            <w:r w:rsidRPr="003D262E">
              <w:rPr>
                <w:rFonts w:asciiTheme="minorHAnsi" w:hAnsiTheme="minorHAnsi" w:cstheme="minorHAnsi"/>
                <w:sz w:val="22"/>
                <w:szCs w:val="22"/>
              </w:rPr>
              <w:t>Emmeline Pankhurst</w:t>
            </w:r>
          </w:p>
          <w:p w14:paraId="57C15E6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wyjaśnia, jakie znaczenie zyskał czas wolny w życiu codziennym </w:t>
            </w:r>
          </w:p>
          <w:p w14:paraId="304F4E8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postęp naukowy, jaki dokonał się w medycynie w drugiej połowie XIX i na początku XX w.</w:t>
            </w:r>
          </w:p>
          <w:p w14:paraId="6D83E12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omawia proces emancypacji społecznej i politycznej kobiet</w:t>
            </w:r>
          </w:p>
        </w:tc>
        <w:tc>
          <w:tcPr>
            <w:tcW w:w="2268" w:type="dxa"/>
          </w:tcPr>
          <w:p w14:paraId="7761DF79"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kongres w sprawie kobiet w Seneca Falls (1848)</w:t>
            </w:r>
          </w:p>
          <w:p w14:paraId="00C70F4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Josepha Listera, Felixa Hoffmanna, Willema Einthovena,</w:t>
            </w:r>
            <w:r w:rsidRPr="003D262E">
              <w:t xml:space="preserve"> </w:t>
            </w:r>
            <w:r w:rsidRPr="003D262E">
              <w:rPr>
                <w:rFonts w:asciiTheme="minorHAnsi" w:hAnsiTheme="minorHAnsi" w:cstheme="minorHAnsi"/>
                <w:sz w:val="22"/>
                <w:szCs w:val="22"/>
              </w:rPr>
              <w:t>Paula Ehrlicha</w:t>
            </w:r>
          </w:p>
          <w:p w14:paraId="6FA20D6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wpływ uprzemysłowienia na jakość życia robotników</w:t>
            </w:r>
          </w:p>
        </w:tc>
        <w:tc>
          <w:tcPr>
            <w:tcW w:w="2268" w:type="dxa"/>
          </w:tcPr>
          <w:p w14:paraId="36E916D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wpływ zmian w systemie oświaty na rozwój cywilizacyjny społeczeństwa w XIX w.</w:t>
            </w:r>
          </w:p>
          <w:p w14:paraId="271EF7A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wpływ, jaki miał rozwój higieny i medycyny na życie codzienne w XIX w.</w:t>
            </w:r>
          </w:p>
          <w:p w14:paraId="6A0E78B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znaczenie emancypacji społecznej i politycznej kobiet</w:t>
            </w:r>
          </w:p>
        </w:tc>
      </w:tr>
      <w:tr w:rsidR="00CD5509" w:rsidRPr="003D262E" w14:paraId="6538A6B5"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68674E4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Przemiany polityczne i nowe </w:t>
            </w:r>
          </w:p>
          <w:p w14:paraId="5E32F234"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ideologie</w:t>
            </w:r>
          </w:p>
        </w:tc>
        <w:tc>
          <w:tcPr>
            <w:tcW w:w="2126" w:type="dxa"/>
          </w:tcPr>
          <w:p w14:paraId="63828AC2"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Rozwój systemów demokratycznych</w:t>
            </w:r>
          </w:p>
          <w:p w14:paraId="22121476"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Powstanie masowych partii politycznych</w:t>
            </w:r>
          </w:p>
          <w:p w14:paraId="2AA7C07F"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Komunizm i socjaldemokracja</w:t>
            </w:r>
          </w:p>
          <w:p w14:paraId="00908283"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Komuna Paryska i jej znaczenie</w:t>
            </w:r>
          </w:p>
          <w:p w14:paraId="42EB7BCF"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Powstanie ideologii chadeckiej</w:t>
            </w:r>
          </w:p>
          <w:p w14:paraId="5EF99215"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 xml:space="preserve">Syjonizm </w:t>
            </w:r>
          </w:p>
          <w:p w14:paraId="27662BC9"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Nacjonalizm</w:t>
            </w:r>
          </w:p>
          <w:p w14:paraId="15AA970A" w14:textId="77777777" w:rsidR="00CD5509" w:rsidRPr="003D262E" w:rsidRDefault="00CD5509" w:rsidP="00CE6B63">
            <w:pPr>
              <w:spacing w:line="240" w:lineRule="auto"/>
              <w:rPr>
                <w:rFonts w:asciiTheme="minorHAnsi" w:hAnsiTheme="minorHAnsi" w:cstheme="minorHAnsi"/>
                <w:sz w:val="22"/>
                <w:szCs w:val="22"/>
              </w:rPr>
            </w:pPr>
          </w:p>
          <w:p w14:paraId="4C710604"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2700A7D0"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partia polityczna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związek zawodowy</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nacjonalizm</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antysemityzm</w:t>
            </w:r>
          </w:p>
          <w:p w14:paraId="5F32A0A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w jakim celu powstały związki zawodowe</w:t>
            </w:r>
          </w:p>
          <w:p w14:paraId="344A8C4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cechy partii politycznych powstałych w drugiej połowie XIX i na początku XX w. i metody ich działań</w:t>
            </w:r>
          </w:p>
          <w:p w14:paraId="2AF33BB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założenia nacjonalizmu</w:t>
            </w:r>
          </w:p>
        </w:tc>
        <w:tc>
          <w:tcPr>
            <w:tcW w:w="2268" w:type="dxa"/>
          </w:tcPr>
          <w:p w14:paraId="50465B0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demokratyzacja, socjaldemokracja</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rewolucjoniści</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komunizm</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chrześcijańska demokracja</w:t>
            </w:r>
          </w:p>
          <w:p w14:paraId="361F184D"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powstanie I Międzynarodówki (1864), powstanie II Międzynarodówki (1889), ogłoszenie </w:t>
            </w:r>
            <w:r w:rsidRPr="003D262E">
              <w:rPr>
                <w:rFonts w:asciiTheme="minorHAnsi" w:hAnsiTheme="minorHAnsi" w:cstheme="minorHAnsi"/>
                <w:i/>
                <w:sz w:val="22"/>
                <w:szCs w:val="22"/>
              </w:rPr>
              <w:t>Rerum novarum</w:t>
            </w:r>
            <w:r w:rsidRPr="003D262E">
              <w:rPr>
                <w:rFonts w:asciiTheme="minorHAnsi" w:hAnsiTheme="minorHAnsi" w:cstheme="minorHAnsi"/>
                <w:sz w:val="22"/>
                <w:szCs w:val="22"/>
              </w:rPr>
              <w:t xml:space="preserve"> (1891)</w:t>
            </w:r>
          </w:p>
          <w:p w14:paraId="61F4060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w:t>
            </w:r>
            <w:r w:rsidRPr="003D262E">
              <w:t xml:space="preserve"> </w:t>
            </w:r>
            <w:r w:rsidRPr="003D262E">
              <w:rPr>
                <w:rFonts w:asciiTheme="minorHAnsi" w:hAnsiTheme="minorHAnsi" w:cstheme="minorHAnsi"/>
                <w:sz w:val="22"/>
                <w:szCs w:val="22"/>
              </w:rPr>
              <w:t>Włodzimierza Uljanowa (Lenina), Leona XIII</w:t>
            </w:r>
          </w:p>
          <w:p w14:paraId="699751D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przedstawia czynniki, które wpłynęły na proces demokratyzacji systemów politycznych w drugiej połowie XIX i na początku XX w.</w:t>
            </w:r>
          </w:p>
          <w:p w14:paraId="6D2C950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jaką rolę miały odgrywać I i II Międzynarodówka</w:t>
            </w:r>
          </w:p>
          <w:p w14:paraId="625D1BA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poglądy anarchistów, socjaldemokratów i rewolucjonistów</w:t>
            </w:r>
          </w:p>
          <w:p w14:paraId="28FAE33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założenia ideologiczne chrześcijańskiej demokracji</w:t>
            </w:r>
          </w:p>
        </w:tc>
        <w:tc>
          <w:tcPr>
            <w:tcW w:w="2268" w:type="dxa"/>
          </w:tcPr>
          <w:p w14:paraId="3BEB46A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anarchizm</w:t>
            </w:r>
            <w:r w:rsidRPr="003D262E">
              <w:rPr>
                <w:rFonts w:asciiTheme="minorHAnsi" w:hAnsiTheme="minorHAnsi" w:cstheme="minorHAnsi"/>
                <w:sz w:val="22"/>
                <w:szCs w:val="22"/>
              </w:rPr>
              <w:t>,</w:t>
            </w:r>
            <w:r w:rsidRPr="003D262E">
              <w:rPr>
                <w:i/>
              </w:rPr>
              <w:t xml:space="preserve"> </w:t>
            </w:r>
            <w:r w:rsidRPr="003D262E">
              <w:rPr>
                <w:rFonts w:asciiTheme="minorHAnsi" w:hAnsiTheme="minorHAnsi" w:cstheme="minorHAnsi"/>
                <w:i/>
                <w:sz w:val="22"/>
                <w:szCs w:val="22"/>
              </w:rPr>
              <w:t>system kurialny</w:t>
            </w:r>
            <w:r w:rsidRPr="003D262E">
              <w:rPr>
                <w:rFonts w:asciiTheme="minorHAnsi" w:hAnsiTheme="minorHAnsi" w:cstheme="minorHAnsi"/>
                <w:sz w:val="22"/>
                <w:szCs w:val="22"/>
              </w:rPr>
              <w:t>,</w:t>
            </w:r>
            <w:r w:rsidRPr="003D262E">
              <w:rPr>
                <w:i/>
              </w:rPr>
              <w:t xml:space="preserve"> </w:t>
            </w:r>
            <w:r w:rsidRPr="003D262E">
              <w:rPr>
                <w:rFonts w:asciiTheme="minorHAnsi" w:hAnsiTheme="minorHAnsi" w:cstheme="minorHAnsi"/>
                <w:i/>
                <w:sz w:val="22"/>
                <w:szCs w:val="22"/>
              </w:rPr>
              <w:t xml:space="preserve">syjonizm </w:t>
            </w:r>
          </w:p>
          <w:p w14:paraId="4C02BC80"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Komunę Paryską (III–V 1871)</w:t>
            </w:r>
          </w:p>
          <w:p w14:paraId="2006650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 Theodora Herzla</w:t>
            </w:r>
          </w:p>
          <w:p w14:paraId="305F627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proces demokratyzacji państw Europy Zachodniej i Centralnej w drugiej połowie XIX i na początku XX w.</w:t>
            </w:r>
          </w:p>
          <w:p w14:paraId="56503DC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co miało wpływ na powstanie partii politycznych</w:t>
            </w:r>
          </w:p>
          <w:p w14:paraId="5F5FB68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przedstawia okoliczności, w jakich doszło do narodzin </w:t>
            </w:r>
            <w:r w:rsidRPr="003D262E">
              <w:rPr>
                <w:rFonts w:asciiTheme="minorHAnsi" w:hAnsiTheme="minorHAnsi" w:cstheme="minorHAnsi"/>
                <w:sz w:val="22"/>
                <w:szCs w:val="22"/>
              </w:rPr>
              <w:lastRenderedPageBreak/>
              <w:t>chrześcijańskiej demokracji</w:t>
            </w:r>
          </w:p>
          <w:p w14:paraId="75E9C60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czynniki, które wpłynęły na rozwój nacjonalizmu</w:t>
            </w:r>
          </w:p>
          <w:p w14:paraId="245E35B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w jakich okolicznościach doszło do powstania syjonizmu</w:t>
            </w:r>
          </w:p>
        </w:tc>
        <w:tc>
          <w:tcPr>
            <w:tcW w:w="2268" w:type="dxa"/>
          </w:tcPr>
          <w:p w14:paraId="4D3E574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powstanie pierwszego związku zawodowego w Wielkiej Brytanii (1866), I Światowy Kongres Syjonistyczny (1897)</w:t>
            </w:r>
          </w:p>
          <w:p w14:paraId="6BA6734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reformy wprowadzone przez Komunę Paryską</w:t>
            </w:r>
          </w:p>
          <w:p w14:paraId="6BA0CDF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Komuna Paryska upadła</w:t>
            </w:r>
          </w:p>
          <w:p w14:paraId="1309997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porównuje poglądy anarchistów, socjaldemokratów i rewolucjonistów oraz chrześcijańskich demokratów</w:t>
            </w:r>
          </w:p>
          <w:p w14:paraId="7250B734"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1D912B5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wpływ nowych ruchów i partii politycznych na proces demokratyzacji państw europejskich</w:t>
            </w:r>
          </w:p>
        </w:tc>
      </w:tr>
      <w:tr w:rsidR="00CD5509" w:rsidRPr="003D262E" w14:paraId="7702285E"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4960627E"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Nowy podział </w:t>
            </w:r>
          </w:p>
          <w:p w14:paraId="11AF557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polityczny świata</w:t>
            </w:r>
          </w:p>
        </w:tc>
        <w:tc>
          <w:tcPr>
            <w:tcW w:w="2126" w:type="dxa"/>
          </w:tcPr>
          <w:p w14:paraId="0E6E79F8"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Europa pod koniec XIX wieku</w:t>
            </w:r>
          </w:p>
          <w:p w14:paraId="3F49DA5D"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Wojna rosyjsko-turecka</w:t>
            </w:r>
          </w:p>
          <w:p w14:paraId="0F4AEF44"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Nowe światowe potęgi</w:t>
            </w:r>
          </w:p>
          <w:p w14:paraId="48C9B023"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 xml:space="preserve">Powstanie bokserów </w:t>
            </w:r>
          </w:p>
          <w:p w14:paraId="7C76FD89"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Wojna rosyjsko-japońska</w:t>
            </w:r>
          </w:p>
          <w:p w14:paraId="7BE97444" w14:textId="77777777" w:rsidR="00CD5509" w:rsidRPr="003D262E" w:rsidRDefault="00CD5509" w:rsidP="00CE6B63">
            <w:pPr>
              <w:spacing w:line="240" w:lineRule="auto"/>
              <w:rPr>
                <w:rFonts w:asciiTheme="minorHAnsi" w:hAnsiTheme="minorHAnsi" w:cstheme="minorHAnsi"/>
                <w:sz w:val="22"/>
                <w:szCs w:val="22"/>
              </w:rPr>
            </w:pPr>
          </w:p>
          <w:p w14:paraId="461E4C83"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136A2884"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pojęcie </w:t>
            </w:r>
            <w:r w:rsidRPr="003D262E">
              <w:rPr>
                <w:rFonts w:asciiTheme="minorHAnsi" w:hAnsiTheme="minorHAnsi" w:cstheme="minorHAnsi"/>
                <w:i/>
                <w:sz w:val="22"/>
                <w:szCs w:val="22"/>
              </w:rPr>
              <w:t>panslawizm</w:t>
            </w:r>
          </w:p>
          <w:p w14:paraId="6AA10B25"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powstanie trójprzymierza (1882), wojnę rosyjsko-japońską (1904–1905)</w:t>
            </w:r>
          </w:p>
          <w:p w14:paraId="3F35775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jaką rolę miała odgrywać Rosja wobec narodów bałkańskich</w:t>
            </w:r>
          </w:p>
          <w:p w14:paraId="012F0EF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cele w polityce zagranicznej, jakie przyświecały państwom trójprzymierza</w:t>
            </w:r>
          </w:p>
          <w:p w14:paraId="055E81A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omawia przyczyny, przebieg i skutki wojny rosyjsko-japońskiej</w:t>
            </w:r>
          </w:p>
        </w:tc>
        <w:tc>
          <w:tcPr>
            <w:tcW w:w="2268" w:type="dxa"/>
          </w:tcPr>
          <w:p w14:paraId="15A0048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pojęcie </w:t>
            </w:r>
            <w:r w:rsidRPr="003D262E">
              <w:rPr>
                <w:rFonts w:asciiTheme="minorHAnsi" w:hAnsiTheme="minorHAnsi" w:cstheme="minorHAnsi"/>
                <w:i/>
                <w:sz w:val="22"/>
                <w:szCs w:val="22"/>
              </w:rPr>
              <w:t>zasada wspaniałego odosobnienia</w:t>
            </w:r>
          </w:p>
          <w:p w14:paraId="36D9E0B4"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początek reform Meiji (1867), kongres w Berlinie (VI–VII 1878), układ wojskowy Niemiec i Austro-Węgier (1879), powstanie bokserów (1899–1900)</w:t>
            </w:r>
          </w:p>
          <w:p w14:paraId="5F8E1C0E"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i przestrzeni bitwę pod Cuszimą (V 1905)</w:t>
            </w:r>
          </w:p>
          <w:p w14:paraId="69D7401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identyfikuje postacie: Mutsuhito, Mikołaja II</w:t>
            </w:r>
          </w:p>
          <w:p w14:paraId="01C3A27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omawia proces budowania trójprzymierza </w:t>
            </w:r>
          </w:p>
          <w:p w14:paraId="493D0B85"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na czym polegała brytyjska zasada wspaniałego odosobnienia</w:t>
            </w:r>
          </w:p>
          <w:p w14:paraId="45EFC80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znaczenie dla układu sił w Europie miał kongres berliński</w:t>
            </w:r>
          </w:p>
          <w:p w14:paraId="1ADAB0A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konsekwencje rywalizacji mocarstw na Dalekim Wschodzie</w:t>
            </w:r>
          </w:p>
        </w:tc>
        <w:tc>
          <w:tcPr>
            <w:tcW w:w="2268" w:type="dxa"/>
          </w:tcPr>
          <w:p w14:paraId="52B7E244"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szogun</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samuraje</w:t>
            </w:r>
          </w:p>
          <w:p w14:paraId="73701E3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otwarcie się Japonii na świat (1853), wojnę turecko-rosyjską (1877–1878), pokój w San Stefano (1878), traktat pokojowy w Portsmouth (IX 1905)</w:t>
            </w:r>
          </w:p>
          <w:p w14:paraId="2F45450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i przestrzeni bitwę pod Mukdenem (II/III 1905)</w:t>
            </w:r>
          </w:p>
          <w:p w14:paraId="0F761E5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omawia reakcję Francji i Wielkiej </w:t>
            </w:r>
            <w:r w:rsidRPr="003D262E">
              <w:rPr>
                <w:rFonts w:asciiTheme="minorHAnsi" w:hAnsiTheme="minorHAnsi" w:cstheme="minorHAnsi"/>
                <w:sz w:val="22"/>
                <w:szCs w:val="22"/>
              </w:rPr>
              <w:lastRenderedPageBreak/>
              <w:t>Brytanii na rosnącą potęgę Niemiec</w:t>
            </w:r>
          </w:p>
          <w:p w14:paraId="4176F90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politykę cesarza Mutsuhito i jej skutki dla Japonii</w:t>
            </w:r>
          </w:p>
          <w:p w14:paraId="0C3C39F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omawia ekspansję terytorialną Japonii na przełomie XIX i XX w.</w:t>
            </w:r>
          </w:p>
          <w:p w14:paraId="7D8889F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sytuację wewnętrzną w Chinach na przełomie XIX i XX w.</w:t>
            </w:r>
          </w:p>
          <w:p w14:paraId="7A212B95"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przyczyny, przebieg i skutki powstania bokserów w Chinach</w:t>
            </w:r>
          </w:p>
          <w:p w14:paraId="6591DA27" w14:textId="77777777" w:rsidR="00CD5509" w:rsidRPr="003D262E" w:rsidRDefault="00CD5509" w:rsidP="00CE6B63">
            <w:pPr>
              <w:autoSpaceDN w:val="0"/>
              <w:adjustRightInd w:val="0"/>
              <w:spacing w:line="240" w:lineRule="auto"/>
              <w:rPr>
                <w:rFonts w:asciiTheme="minorHAnsi" w:hAnsiTheme="minorHAnsi" w:cstheme="minorHAnsi"/>
                <w:sz w:val="22"/>
                <w:szCs w:val="22"/>
              </w:rPr>
            </w:pPr>
          </w:p>
        </w:tc>
        <w:tc>
          <w:tcPr>
            <w:tcW w:w="2268" w:type="dxa"/>
          </w:tcPr>
          <w:p w14:paraId="276B0115"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sojusz trzech cesarzy (1873), antytureckie powstanie w Bośni i Hercegowinie (1875), wojnę między USA i Hiszpanią (1898), zajęcie Korei przez Japonię (1910)</w:t>
            </w:r>
          </w:p>
          <w:p w14:paraId="4F15403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 Cixi</w:t>
            </w:r>
          </w:p>
          <w:p w14:paraId="7D4D8A05"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przyczyny i skutki wojny rosyjsko-tureckiej z lat 1877–1878</w:t>
            </w:r>
          </w:p>
          <w:p w14:paraId="22B4CE51"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omawia proces budowania politycznej potęgi USA w stosunkach międzynarodowych</w:t>
            </w:r>
          </w:p>
        </w:tc>
        <w:tc>
          <w:tcPr>
            <w:tcW w:w="2268" w:type="dxa"/>
          </w:tcPr>
          <w:p w14:paraId="0D5BAD8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ocenia wpływ kongresu berlińskiego na ład międzynarodowy</w:t>
            </w:r>
          </w:p>
          <w:p w14:paraId="111BEA8F" w14:textId="77777777" w:rsidR="00CD5509" w:rsidRPr="003D262E" w:rsidRDefault="00CD5509" w:rsidP="00CE6B63">
            <w:pPr>
              <w:spacing w:line="240" w:lineRule="auto"/>
              <w:rPr>
                <w:rFonts w:asciiTheme="minorHAnsi" w:hAnsiTheme="minorHAnsi" w:cstheme="minorHAnsi"/>
                <w:sz w:val="22"/>
                <w:szCs w:val="22"/>
              </w:rPr>
            </w:pPr>
          </w:p>
        </w:tc>
      </w:tr>
      <w:tr w:rsidR="00CD5509" w:rsidRPr="003D262E" w14:paraId="76806C64"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28D395BC"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Piękna epoka</w:t>
            </w:r>
          </w:p>
        </w:tc>
        <w:tc>
          <w:tcPr>
            <w:tcW w:w="2126" w:type="dxa"/>
          </w:tcPr>
          <w:p w14:paraId="5824233D"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Filozofia przełomu wieków</w:t>
            </w:r>
          </w:p>
          <w:p w14:paraId="7D68C21C"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Rozwój czytelnictwa</w:t>
            </w:r>
          </w:p>
          <w:p w14:paraId="36EB9C0A"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Literatura</w:t>
            </w:r>
          </w:p>
          <w:p w14:paraId="07CE0CD2"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Malarstwo</w:t>
            </w:r>
          </w:p>
          <w:p w14:paraId="06CE77F5"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 xml:space="preserve">Nowe kierunki w sztuce </w:t>
            </w:r>
          </w:p>
          <w:p w14:paraId="39DCB72A"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Architektura</w:t>
            </w:r>
          </w:p>
          <w:p w14:paraId="636B92D5"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 xml:space="preserve">Początki kultury masowej </w:t>
            </w:r>
          </w:p>
          <w:p w14:paraId="30ECE7A5"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Nowożytne igrzyska olimpijskie</w:t>
            </w:r>
          </w:p>
          <w:p w14:paraId="0B7F7EDC" w14:textId="77777777" w:rsidR="00CD5509" w:rsidRPr="003D262E" w:rsidRDefault="00CD5509" w:rsidP="00CE6B63">
            <w:pPr>
              <w:spacing w:line="240" w:lineRule="auto"/>
              <w:rPr>
                <w:rFonts w:asciiTheme="minorHAnsi" w:hAnsiTheme="minorHAnsi" w:cstheme="minorHAnsi"/>
                <w:sz w:val="22"/>
                <w:szCs w:val="22"/>
              </w:rPr>
            </w:pPr>
          </w:p>
          <w:p w14:paraId="35327033"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6B0729CB"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la belle époque</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impresjonizm</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kultura masowa</w:t>
            </w:r>
          </w:p>
          <w:p w14:paraId="0CDB45B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wynalezienie kinematografu (1895)</w:t>
            </w:r>
          </w:p>
          <w:p w14:paraId="530E1F6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Fryderyka Nietzschego, Honoré de Balzaca, Claude’a Moneta, Vincenta van Gogha, Pabla Picassa</w:t>
            </w:r>
          </w:p>
          <w:p w14:paraId="5FD856F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znaczenie miał rozwój czytelnictwa</w:t>
            </w:r>
          </w:p>
          <w:p w14:paraId="098C13D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wymienia nowe kierunki w sztuce powstałe na przełomie XIX i XX w.</w:t>
            </w:r>
          </w:p>
          <w:p w14:paraId="5DE148F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cechy charakterystyczne kultury masowej</w:t>
            </w:r>
          </w:p>
        </w:tc>
        <w:tc>
          <w:tcPr>
            <w:tcW w:w="2268" w:type="dxa"/>
          </w:tcPr>
          <w:p w14:paraId="26B7FD60"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dekadentyzm</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marksizm</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realizm</w:t>
            </w:r>
            <w:r w:rsidRPr="003D262E">
              <w:rPr>
                <w:rFonts w:asciiTheme="minorHAnsi" w:hAnsiTheme="minorHAnsi" w:cstheme="minorHAnsi"/>
                <w:sz w:val="22"/>
                <w:szCs w:val="22"/>
              </w:rPr>
              <w:t>,</w:t>
            </w:r>
            <w:r w:rsidRPr="003D262E">
              <w:rPr>
                <w:i/>
              </w:rPr>
              <w:t xml:space="preserve"> </w:t>
            </w:r>
            <w:r w:rsidRPr="003D262E">
              <w:rPr>
                <w:rFonts w:asciiTheme="minorHAnsi" w:hAnsiTheme="minorHAnsi" w:cstheme="minorHAnsi"/>
                <w:i/>
                <w:sz w:val="22"/>
                <w:szCs w:val="22"/>
              </w:rPr>
              <w:t>naturalizm</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symbolizm</w:t>
            </w:r>
            <w:r w:rsidRPr="003D262E">
              <w:rPr>
                <w:rFonts w:asciiTheme="minorHAnsi" w:hAnsiTheme="minorHAnsi" w:cstheme="minorHAnsi"/>
                <w:sz w:val="22"/>
                <w:szCs w:val="22"/>
              </w:rPr>
              <w:t>,</w:t>
            </w:r>
            <w:r w:rsidRPr="003D262E">
              <w:rPr>
                <w:i/>
              </w:rPr>
              <w:t xml:space="preserve"> </w:t>
            </w:r>
            <w:r w:rsidRPr="003D262E">
              <w:rPr>
                <w:rFonts w:asciiTheme="minorHAnsi" w:hAnsiTheme="minorHAnsi" w:cstheme="minorHAnsi"/>
                <w:i/>
                <w:sz w:val="22"/>
                <w:szCs w:val="22"/>
              </w:rPr>
              <w:t>kubizm</w:t>
            </w:r>
            <w:r w:rsidRPr="003D262E">
              <w:rPr>
                <w:rFonts w:asciiTheme="minorHAnsi" w:hAnsiTheme="minorHAnsi" w:cstheme="minorHAnsi"/>
                <w:sz w:val="22"/>
                <w:szCs w:val="22"/>
              </w:rPr>
              <w:t>,</w:t>
            </w:r>
            <w:r w:rsidRPr="003D262E">
              <w:rPr>
                <w:i/>
              </w:rPr>
              <w:t xml:space="preserve"> </w:t>
            </w:r>
            <w:r w:rsidRPr="003D262E">
              <w:rPr>
                <w:rFonts w:asciiTheme="minorHAnsi" w:hAnsiTheme="minorHAnsi" w:cstheme="minorHAnsi"/>
                <w:i/>
                <w:sz w:val="22"/>
                <w:szCs w:val="22"/>
              </w:rPr>
              <w:t>secesja</w:t>
            </w:r>
          </w:p>
          <w:p w14:paraId="7B800BB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otwarcie wieży Eiffla (1889)</w:t>
            </w:r>
          </w:p>
          <w:p w14:paraId="7A4E3C0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Auguste’a Comte’a, Lwa Tołstoja, Auguste’a Renoira, Auguste’a i Louisa Lumière</w:t>
            </w:r>
          </w:p>
          <w:p w14:paraId="2661BC9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wymienia kierunki filozoficzne przełomu XIX i XX w.</w:t>
            </w:r>
          </w:p>
          <w:p w14:paraId="0E8C19C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czym charakteryzował się realizm i naturalizm w literaturze i sztuce</w:t>
            </w:r>
          </w:p>
          <w:p w14:paraId="2FC516D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przykłady dzieł literackich i malarskich należących do realizmu lub naturalizmu</w:t>
            </w:r>
          </w:p>
          <w:p w14:paraId="37094CF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cechy charakterystyczne nowych kierunków w sztuce powstałych na przełomie XIX i XX w.</w:t>
            </w:r>
          </w:p>
          <w:p w14:paraId="7ADB191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wskazuje czynniki, które wpłynęły na rozwój kultury masowej</w:t>
            </w:r>
          </w:p>
          <w:p w14:paraId="425E746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kino i sport stały się nieodłącznym elementem kultury masowej</w:t>
            </w:r>
          </w:p>
        </w:tc>
        <w:tc>
          <w:tcPr>
            <w:tcW w:w="2268" w:type="dxa"/>
          </w:tcPr>
          <w:p w14:paraId="3CA36BCE"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filozofia pozytywna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intuicjonizm</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akademizm</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postimpresjonizm</w:t>
            </w:r>
          </w:p>
          <w:p w14:paraId="646B8B0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pierwsze nowożytne igrzyska olimpijskie (1896)</w:t>
            </w:r>
          </w:p>
          <w:p w14:paraId="0CC0CF6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identyfikuje postacie: Fiodora Dostojewskiego, Antona Czechowa, Charlesa Dickensa, Josepha Conrada, Gustave’a Flauberta, Émile’a Zoli, Marcela </w:t>
            </w:r>
            <w:r w:rsidRPr="003D262E">
              <w:rPr>
                <w:rFonts w:asciiTheme="minorHAnsi" w:hAnsiTheme="minorHAnsi" w:cstheme="minorHAnsi"/>
                <w:sz w:val="22"/>
                <w:szCs w:val="22"/>
              </w:rPr>
              <w:lastRenderedPageBreak/>
              <w:t>Prousta, Edgara Degasa, Paula Cézanne’a, Paula Gaugina, Antonia Gaudiego, Pierre’a de Coubertina</w:t>
            </w:r>
          </w:p>
          <w:p w14:paraId="5BE0752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kierunki filozoficzne, które dominowały na przełomie XIX i XX w.</w:t>
            </w:r>
          </w:p>
          <w:p w14:paraId="4CFC67B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wskazuje przykłady twórców reprezentujących nowe kierunki w sztuce powstałe na przełomie XIX i XX w.</w:t>
            </w:r>
          </w:p>
          <w:p w14:paraId="0A23909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cechy charakterystyczne architektury przełomu XIX i XX w.</w:t>
            </w:r>
          </w:p>
        </w:tc>
        <w:tc>
          <w:tcPr>
            <w:tcW w:w="2268" w:type="dxa"/>
          </w:tcPr>
          <w:p w14:paraId="116E40F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identyfikuje postacie: Henriego Bergsona, Arthura Schopenhauera, Paula Verlaine’a, Arthura Rimbauda, Gustave’a Courbeta, Jean-François Milleta, Mary Cassatt, Berthe Morisot, Henriego Labrouste’a</w:t>
            </w:r>
          </w:p>
          <w:p w14:paraId="4DBF8E0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doszło do wskrzeszenia idei olimpijskiej</w:t>
            </w:r>
          </w:p>
        </w:tc>
        <w:tc>
          <w:tcPr>
            <w:tcW w:w="2268" w:type="dxa"/>
          </w:tcPr>
          <w:p w14:paraId="48B8D99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siłę oddziaływania kultury masowej i sportu masowego na życie społeczeństw</w:t>
            </w:r>
          </w:p>
        </w:tc>
      </w:tr>
      <w:tr w:rsidR="00CD5509" w:rsidRPr="003D262E" w14:paraId="068FF5D6"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0" w:type="dxa"/>
            <w:gridSpan w:val="7"/>
            <w:shd w:val="clear" w:color="auto" w:fill="D0CECE"/>
          </w:tcPr>
          <w:p w14:paraId="37CB1FCE" w14:textId="77777777" w:rsidR="00CD5509" w:rsidRPr="003D262E" w:rsidRDefault="00CD5509" w:rsidP="00CE6B63">
            <w:pPr>
              <w:spacing w:line="240" w:lineRule="auto"/>
              <w:jc w:val="center"/>
              <w:rPr>
                <w:rFonts w:asciiTheme="minorHAnsi" w:hAnsiTheme="minorHAnsi" w:cstheme="minorHAnsi"/>
                <w:b/>
                <w:sz w:val="22"/>
                <w:szCs w:val="22"/>
              </w:rPr>
            </w:pPr>
            <w:r w:rsidRPr="003D262E">
              <w:rPr>
                <w:rFonts w:asciiTheme="minorHAnsi" w:hAnsiTheme="minorHAnsi" w:cstheme="minorHAnsi"/>
                <w:b/>
                <w:bCs/>
                <w:sz w:val="22"/>
                <w:szCs w:val="22"/>
              </w:rPr>
              <w:t>IV. ZIEMIE POLSKIE NA PRZEŁOMIE XIX I XX WIEKU</w:t>
            </w:r>
          </w:p>
        </w:tc>
      </w:tr>
      <w:tr w:rsidR="00CD5509" w:rsidRPr="003D262E" w14:paraId="62B49091"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5BD6B79B"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Skutki powstania styczniowego</w:t>
            </w:r>
          </w:p>
        </w:tc>
        <w:tc>
          <w:tcPr>
            <w:tcW w:w="2126" w:type="dxa"/>
          </w:tcPr>
          <w:p w14:paraId="574E9D3C"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Represje po upadku powstania styczniowego</w:t>
            </w:r>
          </w:p>
          <w:p w14:paraId="7DF2DE29"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Represje na ziemiach zabranych</w:t>
            </w:r>
          </w:p>
          <w:p w14:paraId="6941C327"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Powstanie w ocenach polskich historyków</w:t>
            </w:r>
          </w:p>
          <w:p w14:paraId="1AE89D8A"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lastRenderedPageBreak/>
              <w:t>Represje wobec Kościoła</w:t>
            </w:r>
          </w:p>
          <w:p w14:paraId="68F07FF6"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Rusyfikacja szkolnictwa</w:t>
            </w:r>
          </w:p>
          <w:p w14:paraId="6D69EF7C"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Zsyłki na Syberię</w:t>
            </w:r>
          </w:p>
          <w:p w14:paraId="14155033"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Emigracja popowstaniowa</w:t>
            </w:r>
          </w:p>
          <w:p w14:paraId="10B27A97" w14:textId="77777777" w:rsidR="00CD5509" w:rsidRPr="003D262E" w:rsidRDefault="00CD5509" w:rsidP="00CE6B63">
            <w:pPr>
              <w:spacing w:line="240" w:lineRule="auto"/>
              <w:rPr>
                <w:rFonts w:asciiTheme="minorHAnsi" w:hAnsiTheme="minorHAnsi" w:cstheme="minorHAnsi"/>
                <w:sz w:val="22"/>
                <w:szCs w:val="22"/>
              </w:rPr>
            </w:pPr>
          </w:p>
          <w:p w14:paraId="2A159FF7"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1AA6878C"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rusyfikacja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„noc apuchtinowska”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katorga</w:t>
            </w:r>
          </w:p>
          <w:p w14:paraId="01AABDE9"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wprowadzenie języka rosyjskiego jako urzędowego (1865), </w:t>
            </w:r>
            <w:r w:rsidRPr="003D262E">
              <w:rPr>
                <w:rFonts w:asciiTheme="minorHAnsi" w:hAnsiTheme="minorHAnsi" w:cstheme="minorHAnsi"/>
                <w:sz w:val="22"/>
                <w:szCs w:val="22"/>
              </w:rPr>
              <w:lastRenderedPageBreak/>
              <w:t>„noc apuchtinowską” (1879–1897)</w:t>
            </w:r>
          </w:p>
          <w:p w14:paraId="0E44420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 Aleksandra Apuchtina</w:t>
            </w:r>
          </w:p>
          <w:p w14:paraId="6BA5CAB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represje, jakie spadły na uczestników powstania styczniowego i ich rodziny</w:t>
            </w:r>
          </w:p>
          <w:p w14:paraId="525F3DA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w jaki sposób Polacy w Królestwie Polskim bronili się przed rusyfikacją szkolnictwa</w:t>
            </w:r>
          </w:p>
          <w:p w14:paraId="2ACD01B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cele miała przynieść rusyfikacja Polaków</w:t>
            </w:r>
          </w:p>
        </w:tc>
        <w:tc>
          <w:tcPr>
            <w:tcW w:w="2268" w:type="dxa"/>
          </w:tcPr>
          <w:p w14:paraId="15C79F5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generał-gubernator</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tajne komplety</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kontrybucja</w:t>
            </w:r>
          </w:p>
          <w:p w14:paraId="2638F951"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utworzenie urzędu generała-gubernatora (1874)</w:t>
            </w:r>
          </w:p>
          <w:p w14:paraId="72C1660C"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przestrzeni główne kierunki zsyłek Polaków w głąb Rosji po powstaniu styczniowym</w:t>
            </w:r>
          </w:p>
          <w:p w14:paraId="0074E17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 Fiodora Berga</w:t>
            </w:r>
          </w:p>
          <w:p w14:paraId="1EFA0C2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działania, jakie podjął car Aleksander II w celu likwidacji autonomii Królestwa Polskiego</w:t>
            </w:r>
          </w:p>
          <w:p w14:paraId="79B165B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proces rusyfikacji szkół w Królestwie Polskim po powstaniu styczniowym</w:t>
            </w:r>
          </w:p>
          <w:p w14:paraId="2599487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represyjną politykę władz carskich wobec Kościoła katolickiego i unickiego</w:t>
            </w:r>
          </w:p>
        </w:tc>
        <w:tc>
          <w:tcPr>
            <w:tcW w:w="2268" w:type="dxa"/>
          </w:tcPr>
          <w:p w14:paraId="047DA0AD"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lokalizuje w czasie podporządkowanie Kościoła katolickiego Kolegium Duchownemu w Petersburgu (1867), rozpoczęcie likwidacji </w:t>
            </w:r>
            <w:r w:rsidRPr="003D262E">
              <w:rPr>
                <w:rFonts w:asciiTheme="minorHAnsi" w:hAnsiTheme="minorHAnsi" w:cstheme="minorHAnsi"/>
                <w:sz w:val="22"/>
                <w:szCs w:val="22"/>
              </w:rPr>
              <w:lastRenderedPageBreak/>
              <w:t>Kościoła unickiego (1875)</w:t>
            </w:r>
          </w:p>
          <w:p w14:paraId="6289BD1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 Iosifa Hurki</w:t>
            </w:r>
          </w:p>
          <w:p w14:paraId="5928676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rodzaje kar, jakie nakładano na powstańców skazanych na zesłanie</w:t>
            </w:r>
          </w:p>
          <w:p w14:paraId="7E130BB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opisuje drogę powstańców na zesłanie</w:t>
            </w:r>
          </w:p>
          <w:p w14:paraId="3BB65C8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represje popowstaniowe na ziemiach zabranych</w:t>
            </w:r>
          </w:p>
          <w:p w14:paraId="5E078AAB"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625F98BD"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powstanie zabajkalskie (1866), powstanie Zjednoczenia Emigracji Polskiej (1866)</w:t>
            </w:r>
          </w:p>
          <w:p w14:paraId="0873639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identyfikuje postacie: Aleksandra Czekanowskiego, Jana </w:t>
            </w:r>
            <w:r w:rsidRPr="003D262E">
              <w:rPr>
                <w:rFonts w:asciiTheme="minorHAnsi" w:hAnsiTheme="minorHAnsi" w:cstheme="minorHAnsi"/>
                <w:sz w:val="22"/>
                <w:szCs w:val="22"/>
              </w:rPr>
              <w:lastRenderedPageBreak/>
              <w:t>Czerskiego, Benedykta Dybowskiego</w:t>
            </w:r>
          </w:p>
          <w:p w14:paraId="4DC0D5B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konfrontuje różne oceny powstania styczniowego</w:t>
            </w:r>
          </w:p>
          <w:p w14:paraId="79D3FEA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wkład polskich naukowców w odkrywaniu Syberii</w:t>
            </w:r>
          </w:p>
          <w:p w14:paraId="54DE6FA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 charakter miała emigracja po powstaniu styczniowym</w:t>
            </w:r>
          </w:p>
        </w:tc>
        <w:tc>
          <w:tcPr>
            <w:tcW w:w="2268" w:type="dxa"/>
          </w:tcPr>
          <w:p w14:paraId="746EC2C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ocenia postawy Polaków wobec polityki zaborców po powstaniu styczniowym</w:t>
            </w:r>
          </w:p>
          <w:p w14:paraId="5832DCA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rolę Kościoła w walce z zaborcami</w:t>
            </w:r>
          </w:p>
          <w:p w14:paraId="3246D70B" w14:textId="77777777" w:rsidR="00CD5509" w:rsidRPr="003D262E" w:rsidRDefault="00CD5509" w:rsidP="00CE6B63">
            <w:pPr>
              <w:spacing w:line="240" w:lineRule="auto"/>
              <w:rPr>
                <w:rFonts w:asciiTheme="minorHAnsi" w:hAnsiTheme="minorHAnsi" w:cstheme="minorHAnsi"/>
                <w:sz w:val="22"/>
                <w:szCs w:val="22"/>
              </w:rPr>
            </w:pPr>
          </w:p>
        </w:tc>
      </w:tr>
      <w:tr w:rsidR="00CD5509" w:rsidRPr="003D262E" w14:paraId="767B27A0"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441B0722"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Walka o polską kulturę i szkolnictwo</w:t>
            </w:r>
          </w:p>
        </w:tc>
        <w:tc>
          <w:tcPr>
            <w:tcW w:w="2126" w:type="dxa"/>
          </w:tcPr>
          <w:p w14:paraId="5BED71E0"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Zabór pruski – Kulturkampf</w:t>
            </w:r>
          </w:p>
          <w:p w14:paraId="3F368600"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Hakata</w:t>
            </w:r>
          </w:p>
          <w:p w14:paraId="29BF8FDC"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Germanizacja</w:t>
            </w:r>
          </w:p>
          <w:p w14:paraId="34FEA6F1"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Strajki dzieci w zaborze pruskim</w:t>
            </w:r>
          </w:p>
          <w:p w14:paraId="285731FC"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Odradzanie się polskości na Górnym Śląsku, Warmii i Mazurach</w:t>
            </w:r>
          </w:p>
          <w:p w14:paraId="3425607F"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Polacy w monarchii habsburskiej</w:t>
            </w:r>
          </w:p>
          <w:p w14:paraId="18F3BAB6"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lastRenderedPageBreak/>
              <w:t>Autonomia Galicji</w:t>
            </w:r>
          </w:p>
          <w:p w14:paraId="594E9209"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System polityczny Galicji</w:t>
            </w:r>
          </w:p>
          <w:p w14:paraId="36454CC5"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1B9EF1D1"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Kulturkampf</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germanizacja</w:t>
            </w:r>
          </w:p>
          <w:p w14:paraId="3BAFA702"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Kulturkampf (1871–1878), usunięcie języka polskiego ze szkół w zaborze pruskim (1887)</w:t>
            </w:r>
          </w:p>
          <w:p w14:paraId="5CA6C78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wyjaśnia, na czym polegała polityka Kulturkampfu</w:t>
            </w:r>
          </w:p>
          <w:p w14:paraId="05414AA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proces germanizacji szkolnictwa w zaborze pruskim</w:t>
            </w:r>
          </w:p>
          <w:p w14:paraId="34DAB76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instytucje życia publicznego, które funkcjonowały w Galicji w dobie autonomii</w:t>
            </w:r>
          </w:p>
        </w:tc>
        <w:tc>
          <w:tcPr>
            <w:tcW w:w="2268" w:type="dxa"/>
          </w:tcPr>
          <w:p w14:paraId="45B9A043"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Hakata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rugi pruskie</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autonomia</w:t>
            </w:r>
          </w:p>
          <w:p w14:paraId="7D4601A1"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wprowadzenie języka polskiego do szkół w Galicji (1867), rugi pruskie (1885–1890), utworzenie Komisji Kolonizacyjnej (1886), powstanie Hakaty </w:t>
            </w:r>
            <w:r w:rsidRPr="003D262E">
              <w:rPr>
                <w:rFonts w:asciiTheme="minorHAnsi" w:hAnsiTheme="minorHAnsi" w:cstheme="minorHAnsi"/>
                <w:sz w:val="22"/>
                <w:szCs w:val="22"/>
              </w:rPr>
              <w:lastRenderedPageBreak/>
              <w:t>(1894), początek strajku dzieci we Wrześni (1901)</w:t>
            </w:r>
          </w:p>
          <w:p w14:paraId="01B96EC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Mieczysława Ledóchowskiego,</w:t>
            </w:r>
            <w:r w:rsidRPr="003D262E">
              <w:t xml:space="preserve"> </w:t>
            </w:r>
            <w:r w:rsidRPr="003D262E">
              <w:rPr>
                <w:rFonts w:asciiTheme="minorHAnsi" w:hAnsiTheme="minorHAnsi" w:cstheme="minorHAnsi"/>
                <w:sz w:val="22"/>
                <w:szCs w:val="22"/>
              </w:rPr>
              <w:t>Michała Drzymały, Agenora Gołuchowskiego</w:t>
            </w:r>
          </w:p>
          <w:p w14:paraId="41DBBAB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w jakim celu powstała Hakata</w:t>
            </w:r>
          </w:p>
          <w:p w14:paraId="2596999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działania, jakie rząd niemiecki podjął w ramach polityki Kulturkampfu</w:t>
            </w:r>
          </w:p>
          <w:p w14:paraId="1D8FB6B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walkę z polskością w zaborze pruskim na polu gospodarczym</w:t>
            </w:r>
          </w:p>
          <w:p w14:paraId="2D61311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jaką rolę miała odegrać Komisja Kolonizacyjna i jakie były skutki jej działalności</w:t>
            </w:r>
          </w:p>
          <w:p w14:paraId="04A447E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podaje przykłady walki Polaków z germanizacją w szkolnictwie i antypolskim ustawodawstwem w dziedzinie gospodarki</w:t>
            </w:r>
          </w:p>
          <w:p w14:paraId="2D67EE0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wyjaśnia, z jakich powodów wybuchł strajk dzieci we Wrześni i z jaką </w:t>
            </w:r>
            <w:r w:rsidRPr="003D262E">
              <w:rPr>
                <w:rFonts w:asciiTheme="minorHAnsi" w:hAnsiTheme="minorHAnsi" w:cstheme="minorHAnsi"/>
                <w:sz w:val="22"/>
                <w:szCs w:val="22"/>
              </w:rPr>
              <w:lastRenderedPageBreak/>
              <w:t xml:space="preserve">reakcją opinii publicznej się spotkał </w:t>
            </w:r>
          </w:p>
          <w:p w14:paraId="0723F68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system polityczny Galicji w dobie autonomii</w:t>
            </w:r>
          </w:p>
          <w:p w14:paraId="09B4C34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proces kształtowania się autonomii galicyjskiej</w:t>
            </w:r>
          </w:p>
        </w:tc>
        <w:tc>
          <w:tcPr>
            <w:tcW w:w="2268" w:type="dxa"/>
          </w:tcPr>
          <w:p w14:paraId="76B348E9"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pojęcie </w:t>
            </w:r>
            <w:r w:rsidRPr="003D262E">
              <w:rPr>
                <w:rFonts w:asciiTheme="minorHAnsi" w:hAnsiTheme="minorHAnsi" w:cstheme="minorHAnsi"/>
                <w:i/>
                <w:sz w:val="22"/>
                <w:szCs w:val="22"/>
              </w:rPr>
              <w:t>stańczycy</w:t>
            </w:r>
          </w:p>
          <w:p w14:paraId="57010A9B"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wystosowanie adresu konserwatystów galicyjskich do Franciszka Józefa I (1866), wprowadzenie języka polskiego do administracji, policji i sądownictwa w Galicji </w:t>
            </w:r>
            <w:r w:rsidRPr="003D262E">
              <w:rPr>
                <w:rFonts w:asciiTheme="minorHAnsi" w:hAnsiTheme="minorHAnsi" w:cstheme="minorHAnsi"/>
                <w:sz w:val="22"/>
                <w:szCs w:val="22"/>
              </w:rPr>
              <w:lastRenderedPageBreak/>
              <w:t>(1869), wprowadzenie języka niemieckiego do administracji w zaborze pruskim (1876), nowelę osadniczą (1904), ustawę kagańcową (1908), ustawę wywłaszczeniową (1908)</w:t>
            </w:r>
          </w:p>
          <w:p w14:paraId="5E00AEC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Ferdinanda von Hansemanna, Hermanna Kennemanna, Heinricha von Tiedemanna, Józefa Lompy, Karola Miarki (młodszego i starszego), Gustawa Gizewiusza, Krzysztofa Mrongowiusza, Józefa Szujskiego</w:t>
            </w:r>
          </w:p>
          <w:p w14:paraId="5B3EEE2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jaką rolę odegrał Kościół katolicki w walce o utrzymanie polskości</w:t>
            </w:r>
          </w:p>
          <w:p w14:paraId="1843156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proces polonizacji Galicji i jego konsekwencje</w:t>
            </w:r>
          </w:p>
          <w:p w14:paraId="6099C67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kompetencje galicyjskiego Sejmu Krajowego</w:t>
            </w:r>
          </w:p>
          <w:p w14:paraId="065FDB9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opisuje, jaką politykę realizowali stańczycy</w:t>
            </w:r>
          </w:p>
          <w:p w14:paraId="2676E15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życie kulturalne i naukowe Galicji w dobie autonomii</w:t>
            </w:r>
          </w:p>
        </w:tc>
        <w:tc>
          <w:tcPr>
            <w:tcW w:w="2268" w:type="dxa"/>
          </w:tcPr>
          <w:p w14:paraId="39B022D2"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patent lutowy (1861)</w:t>
            </w:r>
            <w:r w:rsidRPr="003D262E">
              <w:t xml:space="preserve">, </w:t>
            </w:r>
            <w:r w:rsidRPr="003D262E">
              <w:rPr>
                <w:rFonts w:asciiTheme="minorHAnsi" w:hAnsiTheme="minorHAnsi" w:cstheme="minorHAnsi"/>
                <w:sz w:val="22"/>
                <w:szCs w:val="22"/>
              </w:rPr>
              <w:t>uchwalenie tzw. paragrafu o kazalnicy (1871)</w:t>
            </w:r>
          </w:p>
          <w:p w14:paraId="3534A60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identyfikuje postacie: Stanisława Tarnowskiego, Stanisława Koźmiana, Ludwika Wodzickiego, </w:t>
            </w:r>
            <w:r w:rsidRPr="003D262E">
              <w:rPr>
                <w:rFonts w:asciiTheme="minorHAnsi" w:hAnsiTheme="minorHAnsi" w:cstheme="minorHAnsi"/>
                <w:sz w:val="22"/>
                <w:szCs w:val="22"/>
              </w:rPr>
              <w:lastRenderedPageBreak/>
              <w:t>Alfreda Potockiego, Kazimierza Badeniego</w:t>
            </w:r>
          </w:p>
          <w:p w14:paraId="3FD36A2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sytuację narodowościową Polaków w Galicji</w:t>
            </w:r>
          </w:p>
          <w:p w14:paraId="2C9B8EA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Galicję nazywano „polskim Piemontem”</w:t>
            </w:r>
          </w:p>
          <w:p w14:paraId="66BBFFD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porównuje sytuację polityczno-narodową Polaków w trzech zaborach w drugiej połowie XIX w.</w:t>
            </w:r>
          </w:p>
        </w:tc>
        <w:tc>
          <w:tcPr>
            <w:tcW w:w="2268" w:type="dxa"/>
          </w:tcPr>
          <w:p w14:paraId="5551F7C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ocenia postawy Polaków wobec polityki zaborców po powstaniu styczniowym</w:t>
            </w:r>
          </w:p>
          <w:p w14:paraId="449A602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rolę Kościoła w walce z zaborcami</w:t>
            </w:r>
          </w:p>
          <w:p w14:paraId="7166DAF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ocenia skuteczność polityki Kulturkampfu w walce z </w:t>
            </w:r>
            <w:r w:rsidRPr="003D262E">
              <w:rPr>
                <w:rFonts w:asciiTheme="minorHAnsi" w:hAnsiTheme="minorHAnsi" w:cstheme="minorHAnsi"/>
                <w:sz w:val="22"/>
                <w:szCs w:val="22"/>
              </w:rPr>
              <w:lastRenderedPageBreak/>
              <w:t>katolicyzmem i polskością</w:t>
            </w:r>
          </w:p>
          <w:p w14:paraId="11EAC458" w14:textId="77777777" w:rsidR="00CD5509" w:rsidRPr="003D262E" w:rsidRDefault="00CD5509" w:rsidP="00CE6B63">
            <w:pPr>
              <w:spacing w:line="240" w:lineRule="auto"/>
              <w:rPr>
                <w:rFonts w:asciiTheme="minorHAnsi" w:hAnsiTheme="minorHAnsi" w:cstheme="minorHAnsi"/>
                <w:sz w:val="22"/>
                <w:szCs w:val="22"/>
              </w:rPr>
            </w:pPr>
          </w:p>
        </w:tc>
      </w:tr>
      <w:tr w:rsidR="00CD5509" w:rsidRPr="003D262E" w14:paraId="64EFC1E0"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6DAC262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Przemiany społeczno-gospodarcze </w:t>
            </w:r>
          </w:p>
        </w:tc>
        <w:tc>
          <w:tcPr>
            <w:tcW w:w="2126" w:type="dxa"/>
          </w:tcPr>
          <w:p w14:paraId="004077EB"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Pozytywizm warszawski</w:t>
            </w:r>
          </w:p>
          <w:p w14:paraId="44452C71"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Tajna oświata w Królestwie Polskim</w:t>
            </w:r>
          </w:p>
          <w:p w14:paraId="2CC6BC20"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Pozytywiści w zaborze pruskim i austriackim</w:t>
            </w:r>
          </w:p>
          <w:p w14:paraId="5F2BEE04"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 xml:space="preserve">Rozwój przemysłu </w:t>
            </w:r>
          </w:p>
          <w:p w14:paraId="3356F9DA"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Przemiany na wsi</w:t>
            </w:r>
          </w:p>
          <w:p w14:paraId="2ABBF757"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Polscy Żydzi</w:t>
            </w:r>
          </w:p>
          <w:p w14:paraId="080C819A"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Sytuacja Polaków pod zaborami</w:t>
            </w:r>
          </w:p>
          <w:p w14:paraId="62D49EE0" w14:textId="77777777" w:rsidR="00CD5509" w:rsidRPr="003D262E" w:rsidRDefault="00CD5509" w:rsidP="00CE6B63">
            <w:pPr>
              <w:spacing w:line="240" w:lineRule="auto"/>
              <w:rPr>
                <w:rFonts w:asciiTheme="minorHAnsi" w:hAnsiTheme="minorHAnsi" w:cstheme="minorHAnsi"/>
                <w:sz w:val="22"/>
                <w:szCs w:val="22"/>
              </w:rPr>
            </w:pPr>
          </w:p>
          <w:p w14:paraId="11DFDE7B"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5466C5C3"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pozytywizm,</w:t>
            </w:r>
            <w:r w:rsidRPr="003D262E">
              <w:rPr>
                <w:i/>
              </w:rPr>
              <w:t xml:space="preserve"> </w:t>
            </w:r>
            <w:r w:rsidRPr="003D262E">
              <w:rPr>
                <w:rFonts w:asciiTheme="minorHAnsi" w:hAnsiTheme="minorHAnsi" w:cstheme="minorHAnsi"/>
                <w:i/>
                <w:sz w:val="22"/>
                <w:szCs w:val="22"/>
              </w:rPr>
              <w:t>praca organiczna, praca u podstaw</w:t>
            </w:r>
          </w:p>
          <w:p w14:paraId="05BDA2B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okręgi wydobywcze i przemysłowe na ziemiach polskich w drugiej połowie XIX w.</w:t>
            </w:r>
          </w:p>
          <w:p w14:paraId="5717BD9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 Bolesława Prusa</w:t>
            </w:r>
          </w:p>
          <w:p w14:paraId="44D025E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program pozytywistów warszawskich</w:t>
            </w:r>
          </w:p>
          <w:p w14:paraId="004B4B5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okręgi przemysłowe na ziemiach polskich w drugiej połowie XIX w.</w:t>
            </w:r>
          </w:p>
          <w:p w14:paraId="639701F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formy działania polskich pozytywistów</w:t>
            </w:r>
          </w:p>
        </w:tc>
        <w:tc>
          <w:tcPr>
            <w:tcW w:w="2268" w:type="dxa"/>
          </w:tcPr>
          <w:p w14:paraId="3332DF4F"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serwituty</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proletariat</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burżuazja, asymilacja narodowa</w:t>
            </w:r>
          </w:p>
          <w:p w14:paraId="41ADB09E"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Aleksandra Świętochowskiego, Elizy Orzeszkowej</w:t>
            </w:r>
          </w:p>
          <w:p w14:paraId="3F5D6BD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działalność pozytywistów w zaborze pruskim i austriackim</w:t>
            </w:r>
          </w:p>
          <w:p w14:paraId="7DFF447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rozwój przemysłu na ziemiach polskich</w:t>
            </w:r>
          </w:p>
          <w:p w14:paraId="44F3556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gospodarczą rolę Łodzi w drugiej połowie XIX w.</w:t>
            </w:r>
          </w:p>
          <w:p w14:paraId="461F990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strukturę społeczeństwa polskiego na ziemiach polskich pod zaborami</w:t>
            </w:r>
          </w:p>
        </w:tc>
        <w:tc>
          <w:tcPr>
            <w:tcW w:w="2268" w:type="dxa"/>
          </w:tcPr>
          <w:p w14:paraId="453F3248"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klerykalizm</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prawo propinacji</w:t>
            </w:r>
          </w:p>
          <w:p w14:paraId="2478D49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powstanie Uniwersytetu Latającego (1885)</w:t>
            </w:r>
          </w:p>
          <w:p w14:paraId="4A8075E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 Franciszka Stefczyka</w:t>
            </w:r>
          </w:p>
          <w:p w14:paraId="3D38F37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w jaki sposób organizowano tajne nauczanie w Królestwie Polskim</w:t>
            </w:r>
          </w:p>
          <w:p w14:paraId="4CE10B6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przemiany, jakie zaszły na polskiej wsi w drugiej połowie XIX w.</w:t>
            </w:r>
          </w:p>
          <w:p w14:paraId="70801D5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procesy modernizacyjne, jakie zaszły w polskim społeczeństwie w drugiej połowie XIX w.</w:t>
            </w:r>
          </w:p>
        </w:tc>
        <w:tc>
          <w:tcPr>
            <w:tcW w:w="2268" w:type="dxa"/>
          </w:tcPr>
          <w:p w14:paraId="7DF2EDD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pojęcie </w:t>
            </w:r>
            <w:r w:rsidRPr="003D262E">
              <w:rPr>
                <w:rFonts w:asciiTheme="minorHAnsi" w:hAnsiTheme="minorHAnsi" w:cstheme="minorHAnsi"/>
                <w:i/>
                <w:sz w:val="22"/>
                <w:szCs w:val="22"/>
              </w:rPr>
              <w:t>haskala</w:t>
            </w:r>
          </w:p>
          <w:p w14:paraId="6B9B63E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otwarcie Kolei Warszawsko-Wiedeńskiej (1848), założenie Akademii Umiejętności (1872), założenie kas Stefczyka (1890)</w:t>
            </w:r>
          </w:p>
          <w:p w14:paraId="4353F56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 Piotra Chmielowskiego</w:t>
            </w:r>
          </w:p>
          <w:p w14:paraId="06F92BB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poglądy na kwestie emancypacji kobiet mieli polscy pozytywiści</w:t>
            </w:r>
          </w:p>
          <w:p w14:paraId="200F863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wskazuje różnice w rozwoju gospodarczym w poszczególnych zaborach</w:t>
            </w:r>
          </w:p>
          <w:p w14:paraId="0E9BD6C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porównuje sytuację gospodarczo-społeczną Polaków pod zaborami</w:t>
            </w:r>
          </w:p>
        </w:tc>
        <w:tc>
          <w:tcPr>
            <w:tcW w:w="2268" w:type="dxa"/>
          </w:tcPr>
          <w:p w14:paraId="0B8C378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społeczne i gospodarcze skutki pracy organicznej</w:t>
            </w:r>
          </w:p>
          <w:p w14:paraId="1D3A698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wpływ pracy organicznej na kształtowanie się nowoczesnego narodu polskiego</w:t>
            </w:r>
          </w:p>
        </w:tc>
      </w:tr>
      <w:tr w:rsidR="00CD5509" w:rsidRPr="003D262E" w14:paraId="7FDDD55D"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5CED9A0C"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Polskie nowoczesne ruchy polityczne</w:t>
            </w:r>
          </w:p>
        </w:tc>
        <w:tc>
          <w:tcPr>
            <w:tcW w:w="2126" w:type="dxa"/>
          </w:tcPr>
          <w:p w14:paraId="223B98E0"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Początki ruchu socjalistycznego</w:t>
            </w:r>
          </w:p>
          <w:p w14:paraId="63648D09"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Socjalizm niepodległościowy</w:t>
            </w:r>
          </w:p>
          <w:p w14:paraId="23836CEF"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Nurt antyniepodległościowy</w:t>
            </w:r>
          </w:p>
          <w:p w14:paraId="03F6DE6D"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Socjaliści w Galicji i zaborze pruskim</w:t>
            </w:r>
          </w:p>
          <w:p w14:paraId="30BFA7A8"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Ruch narodowy</w:t>
            </w:r>
          </w:p>
          <w:p w14:paraId="438FAA61"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Początki ruchu ludowego</w:t>
            </w:r>
          </w:p>
          <w:p w14:paraId="7988169D"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Powstanie Polskiego Stronnictwa Ludowego</w:t>
            </w:r>
          </w:p>
          <w:p w14:paraId="74D87AE5" w14:textId="77777777" w:rsidR="00CD5509" w:rsidRPr="003D262E" w:rsidRDefault="00CD5509" w:rsidP="00CE6B63">
            <w:pPr>
              <w:spacing w:line="240" w:lineRule="auto"/>
              <w:rPr>
                <w:rFonts w:cstheme="minorHAnsi"/>
              </w:rPr>
            </w:pPr>
          </w:p>
          <w:p w14:paraId="2FEF98C1" w14:textId="77777777" w:rsidR="00CD5509" w:rsidRPr="003D262E" w:rsidRDefault="00CD5509" w:rsidP="00CE6B63">
            <w:pPr>
              <w:spacing w:line="240" w:lineRule="auto"/>
              <w:rPr>
                <w:rFonts w:asciiTheme="minorHAnsi" w:hAnsiTheme="minorHAnsi" w:cstheme="minorHAnsi"/>
                <w:sz w:val="22"/>
                <w:szCs w:val="22"/>
              </w:rPr>
            </w:pPr>
          </w:p>
          <w:p w14:paraId="15C3FDCE"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1AEC8B9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pojęcie </w:t>
            </w:r>
            <w:r w:rsidRPr="003D262E">
              <w:rPr>
                <w:rFonts w:asciiTheme="minorHAnsi" w:hAnsiTheme="minorHAnsi" w:cstheme="minorHAnsi"/>
                <w:i/>
                <w:sz w:val="22"/>
                <w:szCs w:val="22"/>
              </w:rPr>
              <w:t>endecja</w:t>
            </w:r>
          </w:p>
          <w:p w14:paraId="7FB341AB"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powstanie Polskiej Partii Socjalistycznej (1893), powstanie Stronnictwa Narodowo-Demokratycznego (1897), powstanie Socjaldemokracji Królestwa Polskiego i Litwy (1900), powstanie Polskiego Stronnictwa Ludowego (1903)</w:t>
            </w:r>
          </w:p>
          <w:p w14:paraId="1AEB30F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Józefa Piłsudskiego, Romana Dmowskiego,</w:t>
            </w:r>
            <w:r w:rsidRPr="003D262E">
              <w:t xml:space="preserve"> </w:t>
            </w:r>
            <w:r w:rsidRPr="003D262E">
              <w:rPr>
                <w:rFonts w:asciiTheme="minorHAnsi" w:hAnsiTheme="minorHAnsi" w:cstheme="minorHAnsi"/>
                <w:sz w:val="22"/>
                <w:szCs w:val="22"/>
              </w:rPr>
              <w:t>Wincentego Witosa</w:t>
            </w:r>
          </w:p>
          <w:p w14:paraId="4BC2205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partie polityczne należące do polskiego ruchu socjalistycznego</w:t>
            </w:r>
          </w:p>
          <w:p w14:paraId="715E79D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program Polskiej Partii Socjalistycznej</w:t>
            </w:r>
          </w:p>
          <w:p w14:paraId="5074688C"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partie polityczne należące do polskiego ruchu narodowego oraz ruchu ludowego</w:t>
            </w:r>
          </w:p>
          <w:p w14:paraId="1CDB950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omawia założenia programowe </w:t>
            </w:r>
            <w:r w:rsidRPr="003D262E">
              <w:rPr>
                <w:rFonts w:asciiTheme="minorHAnsi" w:hAnsiTheme="minorHAnsi" w:cstheme="minorHAnsi"/>
                <w:sz w:val="22"/>
                <w:szCs w:val="22"/>
              </w:rPr>
              <w:lastRenderedPageBreak/>
              <w:t>Stronnictwa Narodowo-Demokratycznego</w:t>
            </w:r>
          </w:p>
          <w:p w14:paraId="2EF21DE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założenia programowe Polskiego Stronnictwa Ludowego</w:t>
            </w:r>
          </w:p>
        </w:tc>
        <w:tc>
          <w:tcPr>
            <w:tcW w:w="2268" w:type="dxa"/>
          </w:tcPr>
          <w:p w14:paraId="19718B92"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program brukselski</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program paryski, wszechpolacy</w:t>
            </w:r>
          </w:p>
          <w:p w14:paraId="34042E6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powstanie Wielkiego Proletariatu (1882), ogłoszenie programu paryskiego (1892), powstanie Ligi Polskiej (1887),</w:t>
            </w:r>
            <w:r w:rsidRPr="003D262E">
              <w:t xml:space="preserve"> </w:t>
            </w:r>
            <w:r w:rsidRPr="003D262E">
              <w:rPr>
                <w:rFonts w:asciiTheme="minorHAnsi" w:hAnsiTheme="minorHAnsi" w:cstheme="minorHAnsi"/>
                <w:sz w:val="22"/>
                <w:szCs w:val="22"/>
              </w:rPr>
              <w:t>założenie Ligi Narodowej (1893), powstanie Stronnictwa Ludowego (1895), założenie Polskiej Partii Socjalno-Demokratycznej Galicji i Śląska Cieszyńskiego (1897)</w:t>
            </w:r>
          </w:p>
          <w:p w14:paraId="1F75723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Ludwika Waryńskiego,</w:t>
            </w:r>
            <w:r w:rsidRPr="003D262E">
              <w:t xml:space="preserve"> </w:t>
            </w:r>
            <w:r w:rsidRPr="003D262E">
              <w:rPr>
                <w:rFonts w:asciiTheme="minorHAnsi" w:hAnsiTheme="minorHAnsi" w:cstheme="minorHAnsi"/>
                <w:sz w:val="22"/>
                <w:szCs w:val="22"/>
              </w:rPr>
              <w:t xml:space="preserve">Ignacego Daszyńskiego, Róży Luksemburg, Feliksa Dzierżyńskiego, Zygmunta Miłkowskiego, Zygmunta Balickiego </w:t>
            </w:r>
          </w:p>
          <w:p w14:paraId="77AAD24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przedstawia założenia programu brukselskiego </w:t>
            </w:r>
          </w:p>
          <w:p w14:paraId="6F5135F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omawia założenia programu paryskiego </w:t>
            </w:r>
          </w:p>
          <w:p w14:paraId="19905F0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podaje główne różnice między programami PPS i SDKPiL</w:t>
            </w:r>
          </w:p>
          <w:p w14:paraId="5299A99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wyjaśnia, dlaczego PPS reprezentowała niepodległościowy nurt polskiego socjalizmu </w:t>
            </w:r>
          </w:p>
          <w:p w14:paraId="6C0AF15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omawia założenia programowe Ligi Narodowej</w:t>
            </w:r>
          </w:p>
          <w:p w14:paraId="7AD9BCB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omawia założenia programowe Stronnictwa Ludowego</w:t>
            </w:r>
          </w:p>
        </w:tc>
        <w:tc>
          <w:tcPr>
            <w:tcW w:w="2268" w:type="dxa"/>
          </w:tcPr>
          <w:p w14:paraId="0E29D38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ogłoszenie programu brukselskiego (1879), utworzenie</w:t>
            </w:r>
          </w:p>
          <w:p w14:paraId="75A3F505"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Związku Młodzieży</w:t>
            </w:r>
          </w:p>
          <w:p w14:paraId="2DFBB601"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Polskiej „Zet” (1887),</w:t>
            </w:r>
            <w:r w:rsidRPr="003D262E">
              <w:t xml:space="preserve"> </w:t>
            </w:r>
            <w:r w:rsidRPr="003D262E">
              <w:rPr>
                <w:rFonts w:asciiTheme="minorHAnsi" w:hAnsiTheme="minorHAnsi" w:cstheme="minorHAnsi"/>
                <w:sz w:val="22"/>
                <w:szCs w:val="22"/>
              </w:rPr>
              <w:t xml:space="preserve">powstanie II Proletariatu (1888), zjazd polskich socjalistów w Paryżu i założenie Związku Zagranicznego Socjalistów Polskich (1892), powstanie Socjaldemokracji Królestwa Polskiego (1893), utworzenie III Proletariatu (1900), </w:t>
            </w:r>
          </w:p>
          <w:p w14:paraId="2C82218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identyfikuje postacie: Ludwika Kulczyckiego, Bolesława Limanowskiego, Zygmunta Balickiego, Juliana Marchlewskiego, Adolfa Warskiego, Jana Ludwika Popławskiego, Stanisława Stojałowskiego, Marii i Bolesława Wysłouchów, Jana Stapińskiego, Jakuba </w:t>
            </w:r>
            <w:r w:rsidRPr="003D262E">
              <w:rPr>
                <w:rFonts w:asciiTheme="minorHAnsi" w:hAnsiTheme="minorHAnsi" w:cstheme="minorHAnsi"/>
                <w:sz w:val="22"/>
                <w:szCs w:val="22"/>
              </w:rPr>
              <w:lastRenderedPageBreak/>
              <w:t>Bojki, Karola Lewakowskiego</w:t>
            </w:r>
          </w:p>
          <w:p w14:paraId="174BFCE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czynniki, które wpłynęły na powstanie ruchu robotniczego na ziemiach polskich</w:t>
            </w:r>
          </w:p>
          <w:p w14:paraId="5930DAE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program i działalność Wielkiego Proletariatu</w:t>
            </w:r>
          </w:p>
          <w:p w14:paraId="424A3B8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założenia programowe SDKPiL</w:t>
            </w:r>
          </w:p>
          <w:p w14:paraId="34DAE76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początki polskiego ruchu narodowego</w:t>
            </w:r>
          </w:p>
          <w:p w14:paraId="4CEB9B0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okoliczności, w jakich narodził się polski ruch ludowy</w:t>
            </w:r>
          </w:p>
          <w:p w14:paraId="05A74220"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omawia etapy kształtowania się ruchu narodowo-demokratycznego</w:t>
            </w:r>
          </w:p>
        </w:tc>
        <w:tc>
          <w:tcPr>
            <w:tcW w:w="2268" w:type="dxa"/>
          </w:tcPr>
          <w:p w14:paraId="7CA06C49"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założenie Stowarzyszenia Socjalistycznego „Lud Polski” (1881),  założenie Towarzystwa Przyjaciół Oświaty (1890), rozłam w Polskim Stronnictwie Ludowym (1913)</w:t>
            </w:r>
          </w:p>
          <w:p w14:paraId="3167223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początki ruchu socjalistycznego na ziemiach polskich i na emigracji</w:t>
            </w:r>
          </w:p>
          <w:p w14:paraId="5C99190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czym różniła się działalność socjalistów w zaborze austriackim od działań ich kolegów z Królestwa Polskiego</w:t>
            </w:r>
          </w:p>
          <w:p w14:paraId="7863364D"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działalność, jaką prowadziły działaczki ruchu narodowego w Wielkopolsce</w:t>
            </w:r>
          </w:p>
          <w:p w14:paraId="112730B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omawia działalność ks. Stanisława Stojałowskiego</w:t>
            </w:r>
          </w:p>
          <w:p w14:paraId="2784C95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działalność Marii i Bolesława Wysłouchów</w:t>
            </w:r>
          </w:p>
          <w:p w14:paraId="2C2D589D"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62AD4D7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działalność polityczną partii działających na ziemiach polskich pod zaborami</w:t>
            </w:r>
          </w:p>
          <w:p w14:paraId="2D826EB5" w14:textId="77777777" w:rsidR="00CD5509" w:rsidRPr="003D262E" w:rsidRDefault="00CD5509" w:rsidP="00CE6B63">
            <w:pPr>
              <w:spacing w:line="240" w:lineRule="auto"/>
              <w:rPr>
                <w:rFonts w:asciiTheme="minorHAnsi" w:hAnsiTheme="minorHAnsi" w:cstheme="minorHAnsi"/>
                <w:sz w:val="22"/>
                <w:szCs w:val="22"/>
              </w:rPr>
            </w:pPr>
          </w:p>
        </w:tc>
      </w:tr>
      <w:tr w:rsidR="00CD5509" w:rsidRPr="003D262E" w14:paraId="382BC432"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7C4F592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Rewolucja 1905 roku</w:t>
            </w:r>
          </w:p>
        </w:tc>
        <w:tc>
          <w:tcPr>
            <w:tcW w:w="2126" w:type="dxa"/>
          </w:tcPr>
          <w:p w14:paraId="0B1C1D7D"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Sytuacja w Rosji na początku XX wieku</w:t>
            </w:r>
          </w:p>
          <w:p w14:paraId="50A402AD"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Wybuch rewolucji</w:t>
            </w:r>
          </w:p>
          <w:p w14:paraId="3F077E84"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Polacy wobec wydarzeń w Rosji</w:t>
            </w:r>
          </w:p>
          <w:p w14:paraId="1D8D555D"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Przebieg rewolucji na ziemiach polskich</w:t>
            </w:r>
          </w:p>
          <w:p w14:paraId="5210883B"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Konsekwencje rewolucji</w:t>
            </w:r>
          </w:p>
          <w:p w14:paraId="5F472928" w14:textId="77777777" w:rsidR="00CD5509" w:rsidRPr="003D262E" w:rsidRDefault="00CD5509" w:rsidP="00CE6B63">
            <w:pPr>
              <w:spacing w:line="240" w:lineRule="auto"/>
              <w:rPr>
                <w:rFonts w:asciiTheme="minorHAnsi" w:hAnsiTheme="minorHAnsi" w:cstheme="minorHAnsi"/>
                <w:sz w:val="22"/>
                <w:szCs w:val="22"/>
              </w:rPr>
            </w:pPr>
          </w:p>
          <w:p w14:paraId="4802C8AF"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2DD9C3A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pojęcie </w:t>
            </w:r>
            <w:r w:rsidRPr="003D262E">
              <w:rPr>
                <w:rFonts w:asciiTheme="minorHAnsi" w:hAnsiTheme="minorHAnsi" w:cstheme="minorHAnsi"/>
                <w:i/>
                <w:sz w:val="22"/>
                <w:szCs w:val="22"/>
              </w:rPr>
              <w:t>„krwawa niedziela”</w:t>
            </w:r>
          </w:p>
          <w:p w14:paraId="1633D4F5"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„krwawą niedzielę” (22 I 1905), początek strajku generalnego w Królestwie Polskim (I 1905)</w:t>
            </w:r>
          </w:p>
          <w:p w14:paraId="5D7D751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identyfikuje postacie: Mikołaja II, Józefa Piłsudskiego</w:t>
            </w:r>
          </w:p>
          <w:p w14:paraId="31012AF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postulaty uczestników rewolucji 1905 r. w Królestwie Polskim</w:t>
            </w:r>
          </w:p>
          <w:p w14:paraId="14DA80D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skutki rewolucji z lat 1905–1907 w Rosji i na ziemiach polskich</w:t>
            </w:r>
          </w:p>
        </w:tc>
        <w:tc>
          <w:tcPr>
            <w:tcW w:w="2268" w:type="dxa"/>
          </w:tcPr>
          <w:p w14:paraId="1D8D0DD9"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xml:space="preserve">– stosuje pojęcie </w:t>
            </w:r>
            <w:r w:rsidRPr="003D262E">
              <w:rPr>
                <w:rFonts w:asciiTheme="minorHAnsi" w:hAnsiTheme="minorHAnsi" w:cstheme="minorHAnsi"/>
                <w:i/>
                <w:sz w:val="22"/>
                <w:szCs w:val="22"/>
              </w:rPr>
              <w:t>strajk generalny</w:t>
            </w:r>
          </w:p>
          <w:p w14:paraId="4759069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powstanie łódzkie (VI 1905), </w:t>
            </w:r>
            <w:r w:rsidRPr="003D262E">
              <w:rPr>
                <w:rFonts w:asciiTheme="minorHAnsi" w:hAnsiTheme="minorHAnsi" w:cstheme="minorHAnsi"/>
                <w:i/>
                <w:sz w:val="22"/>
                <w:szCs w:val="22"/>
              </w:rPr>
              <w:t>Manifest październikowy</w:t>
            </w:r>
            <w:r w:rsidRPr="003D262E">
              <w:rPr>
                <w:rFonts w:asciiTheme="minorHAnsi" w:hAnsiTheme="minorHAnsi" w:cstheme="minorHAnsi"/>
                <w:sz w:val="22"/>
                <w:szCs w:val="22"/>
              </w:rPr>
              <w:t xml:space="preserve"> (X 1905)</w:t>
            </w:r>
          </w:p>
          <w:p w14:paraId="3D5E90A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przestrzeni obszary objęte strajkami </w:t>
            </w:r>
            <w:r w:rsidRPr="003D262E">
              <w:rPr>
                <w:rFonts w:asciiTheme="minorHAnsi" w:hAnsiTheme="minorHAnsi" w:cstheme="minorHAnsi"/>
                <w:sz w:val="22"/>
                <w:szCs w:val="22"/>
              </w:rPr>
              <w:lastRenderedPageBreak/>
              <w:t>szkolnymi w latach 1905–1908</w:t>
            </w:r>
          </w:p>
          <w:p w14:paraId="6FDFCFD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przyczyny rewolucji z lat 1905–1907 w Rosji</w:t>
            </w:r>
          </w:p>
          <w:p w14:paraId="7835A3B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przebieg rewolucji 1905 r. na ziemiach polskich</w:t>
            </w:r>
          </w:p>
          <w:p w14:paraId="3CD705F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przyczyny wybuchu powstania łódzkiego</w:t>
            </w:r>
          </w:p>
        </w:tc>
        <w:tc>
          <w:tcPr>
            <w:tcW w:w="2268" w:type="dxa"/>
          </w:tcPr>
          <w:p w14:paraId="200D98A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lokalizuje w czasie: manifestację na placu Grzybowskim w Warszawie (XI 1904), wprowadzenie ukazu tolerancyjnego (IV 1905), założenie Organizacji Spiskowo-Bojowej PPS (1905), wprowadzenie stanu </w:t>
            </w:r>
            <w:r w:rsidRPr="003D262E">
              <w:rPr>
                <w:rFonts w:asciiTheme="minorHAnsi" w:hAnsiTheme="minorHAnsi" w:cstheme="minorHAnsi"/>
                <w:sz w:val="22"/>
                <w:szCs w:val="22"/>
              </w:rPr>
              <w:lastRenderedPageBreak/>
              <w:t>wojennego w Królestwie Polskim (XI 1905)</w:t>
            </w:r>
          </w:p>
          <w:p w14:paraId="44A5D4B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obszary objęte wystąpieniami chłopskimi w latach 1905–1907</w:t>
            </w:r>
          </w:p>
          <w:p w14:paraId="28DD99F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Gieorgija Gapona, Gieorgija Skałona</w:t>
            </w:r>
          </w:p>
          <w:p w14:paraId="58676DE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przyczyny, przebieg i skutki rewolucji 1905 r. w Rosji</w:t>
            </w:r>
          </w:p>
          <w:p w14:paraId="12EFBEA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wyjaśnia, jakie znaczenie miał </w:t>
            </w:r>
            <w:r w:rsidRPr="003D262E">
              <w:rPr>
                <w:rFonts w:asciiTheme="minorHAnsi" w:hAnsiTheme="minorHAnsi" w:cstheme="minorHAnsi"/>
                <w:i/>
                <w:sz w:val="22"/>
                <w:szCs w:val="22"/>
              </w:rPr>
              <w:t>Manifest październikowy</w:t>
            </w:r>
            <w:r w:rsidRPr="003D262E">
              <w:rPr>
                <w:rFonts w:asciiTheme="minorHAnsi" w:hAnsiTheme="minorHAnsi" w:cstheme="minorHAnsi"/>
                <w:sz w:val="22"/>
                <w:szCs w:val="22"/>
              </w:rPr>
              <w:t xml:space="preserve"> dla przemian ustrojowych w Rosji</w:t>
            </w:r>
          </w:p>
          <w:p w14:paraId="127141E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w jakim celu powstała Organizacja Bojowa PPS</w:t>
            </w:r>
          </w:p>
        </w:tc>
        <w:tc>
          <w:tcPr>
            <w:tcW w:w="2268" w:type="dxa"/>
          </w:tcPr>
          <w:p w14:paraId="1DF9970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rozłam w Polskiej Partii Socjalistycznej (1906)</w:t>
            </w:r>
          </w:p>
          <w:p w14:paraId="0B23C12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były przyczyny podziału PPS w 1906 r. i rozłamów w ruchu narodowo-demokratycznym</w:t>
            </w:r>
          </w:p>
          <w:p w14:paraId="75B5FEA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omawia stanowisko polskich stronnictw politycznych wobec wydarzeń rewolucyjnych w Rosji w 1905 r.</w:t>
            </w:r>
          </w:p>
          <w:p w14:paraId="61F77F2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przedstawia </w:t>
            </w:r>
          </w:p>
          <w:p w14:paraId="6ED5A20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charakter i skalę wystąpień rewolucyjnych w Królestwie Polskim w latach 1905–1907 </w:t>
            </w:r>
          </w:p>
        </w:tc>
        <w:tc>
          <w:tcPr>
            <w:tcW w:w="2268" w:type="dxa"/>
          </w:tcPr>
          <w:p w14:paraId="14B6D75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ocenia skutki rewolucji 1905 r. dla społeczeństwa polskiego</w:t>
            </w:r>
          </w:p>
          <w:p w14:paraId="456FFFF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czy rewolucja 1905 r. na ziemiach polskich była próbą realizacji polskich marzeń o niepodległości</w:t>
            </w:r>
          </w:p>
          <w:p w14:paraId="74BAAA7F" w14:textId="77777777" w:rsidR="00CD5509" w:rsidRPr="003D262E" w:rsidRDefault="00CD5509" w:rsidP="00CE6B63">
            <w:pPr>
              <w:spacing w:line="240" w:lineRule="auto"/>
              <w:rPr>
                <w:rFonts w:asciiTheme="minorHAnsi" w:hAnsiTheme="minorHAnsi" w:cstheme="minorHAnsi"/>
                <w:sz w:val="22"/>
                <w:szCs w:val="22"/>
              </w:rPr>
            </w:pPr>
          </w:p>
        </w:tc>
      </w:tr>
      <w:tr w:rsidR="00CD5509" w:rsidRPr="003D262E" w14:paraId="5EA015FD"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021287F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Kultura i nauka polska na przełomie XIX i XX wieku</w:t>
            </w:r>
          </w:p>
        </w:tc>
        <w:tc>
          <w:tcPr>
            <w:tcW w:w="2126" w:type="dxa"/>
          </w:tcPr>
          <w:p w14:paraId="1BF69B05"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Pozytywizm</w:t>
            </w:r>
          </w:p>
          <w:p w14:paraId="5EA5E090"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 xml:space="preserve">Twórczość </w:t>
            </w:r>
            <w:r w:rsidRPr="003D262E">
              <w:rPr>
                <w:rFonts w:cstheme="minorHAnsi"/>
                <w:i/>
              </w:rPr>
              <w:t>ku pokrzepieniu serc</w:t>
            </w:r>
          </w:p>
          <w:p w14:paraId="1CA4EBAD"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Polska historiografia</w:t>
            </w:r>
          </w:p>
          <w:p w14:paraId="7DF20CE2"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Rozwój polskiej nauki</w:t>
            </w:r>
          </w:p>
          <w:p w14:paraId="49E52D6A"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Kultura Młodej Polski</w:t>
            </w:r>
          </w:p>
          <w:p w14:paraId="780C2A53"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Sztuka polska na przełomie wieków</w:t>
            </w:r>
          </w:p>
          <w:p w14:paraId="05C0A4CC" w14:textId="77777777" w:rsidR="00CD5509" w:rsidRPr="003D262E" w:rsidRDefault="00CD5509" w:rsidP="00CE6B63">
            <w:pPr>
              <w:spacing w:line="240" w:lineRule="auto"/>
              <w:rPr>
                <w:rFonts w:asciiTheme="minorHAnsi" w:hAnsiTheme="minorHAnsi" w:cstheme="minorHAnsi"/>
                <w:sz w:val="22"/>
                <w:szCs w:val="22"/>
              </w:rPr>
            </w:pPr>
          </w:p>
          <w:p w14:paraId="4A7ED64A"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7EEFA6D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pozytywizm</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twórczość </w:t>
            </w:r>
            <w:r w:rsidRPr="000D422B">
              <w:rPr>
                <w:rFonts w:asciiTheme="minorHAnsi" w:hAnsiTheme="minorHAnsi" w:cstheme="minorHAnsi"/>
                <w:i/>
                <w:sz w:val="22"/>
                <w:szCs w:val="22"/>
                <w:highlight w:val="lightGray"/>
              </w:rPr>
              <w:t>„ku pokrzepieniu serc”</w:t>
            </w:r>
            <w:r w:rsidRPr="000D422B">
              <w:rPr>
                <w:rFonts w:asciiTheme="minorHAnsi" w:hAnsiTheme="minorHAnsi" w:cstheme="minorHAnsi"/>
                <w:sz w:val="22"/>
                <w:szCs w:val="22"/>
                <w:highlight w:val="lightGray"/>
              </w:rPr>
              <w:t>,</w:t>
            </w:r>
            <w:r w:rsidRPr="003D262E">
              <w:rPr>
                <w:rFonts w:asciiTheme="minorHAnsi" w:hAnsiTheme="minorHAnsi" w:cstheme="minorHAnsi"/>
                <w:i/>
                <w:sz w:val="22"/>
                <w:szCs w:val="22"/>
              </w:rPr>
              <w:t xml:space="preserve"> Młoda Polska </w:t>
            </w:r>
          </w:p>
          <w:p w14:paraId="4AE0EE7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Henryka Sienkiewicza, Bolesława Prusa,</w:t>
            </w:r>
            <w:r w:rsidRPr="003D262E">
              <w:t xml:space="preserve"> </w:t>
            </w:r>
            <w:r w:rsidRPr="003D262E">
              <w:rPr>
                <w:rFonts w:asciiTheme="minorHAnsi" w:hAnsiTheme="minorHAnsi" w:cstheme="minorHAnsi"/>
                <w:sz w:val="22"/>
                <w:szCs w:val="22"/>
              </w:rPr>
              <w:t xml:space="preserve">Elizy Orzeszkowej, Jana </w:t>
            </w:r>
            <w:r w:rsidRPr="003D262E">
              <w:rPr>
                <w:rFonts w:asciiTheme="minorHAnsi" w:hAnsiTheme="minorHAnsi" w:cstheme="minorHAnsi"/>
                <w:sz w:val="22"/>
                <w:szCs w:val="22"/>
              </w:rPr>
              <w:lastRenderedPageBreak/>
              <w:t>Matejki, Stanisława Wyspiańskiego</w:t>
            </w:r>
          </w:p>
          <w:p w14:paraId="3228E2AF"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idee propagowała polska literatura pozytywistyczna</w:t>
            </w:r>
          </w:p>
          <w:p w14:paraId="658D27CB"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osiągnięcia polskich pisarzy okresu pozytywizmu</w:t>
            </w:r>
          </w:p>
          <w:p w14:paraId="733C76E0"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0D422B">
              <w:rPr>
                <w:rFonts w:asciiTheme="minorHAnsi" w:hAnsiTheme="minorHAnsi" w:cstheme="minorHAnsi"/>
                <w:sz w:val="22"/>
                <w:szCs w:val="22"/>
                <w:highlight w:val="lightGray"/>
              </w:rPr>
              <w:t xml:space="preserve">– wyjaśnia, jakie cele miała twórczość </w:t>
            </w:r>
            <w:r w:rsidRPr="000D422B">
              <w:rPr>
                <w:rFonts w:asciiTheme="minorHAnsi" w:hAnsiTheme="minorHAnsi" w:cstheme="minorHAnsi"/>
                <w:i/>
                <w:sz w:val="22"/>
                <w:szCs w:val="22"/>
                <w:highlight w:val="lightGray"/>
              </w:rPr>
              <w:t>ku pokrzepieniu serc</w:t>
            </w:r>
          </w:p>
          <w:p w14:paraId="71A9714C" w14:textId="77777777" w:rsidR="00CD5509" w:rsidRPr="003D262E" w:rsidRDefault="00CD5509" w:rsidP="00CE6B63">
            <w:pPr>
              <w:tabs>
                <w:tab w:val="center" w:pos="905"/>
              </w:tabs>
              <w:spacing w:line="240" w:lineRule="auto"/>
              <w:rPr>
                <w:rFonts w:asciiTheme="minorHAnsi" w:hAnsiTheme="minorHAnsi" w:cstheme="minorHAnsi"/>
                <w:sz w:val="22"/>
                <w:szCs w:val="22"/>
              </w:rPr>
            </w:pPr>
          </w:p>
        </w:tc>
        <w:tc>
          <w:tcPr>
            <w:tcW w:w="2268" w:type="dxa"/>
          </w:tcPr>
          <w:p w14:paraId="0C6C6F9E"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stańczycy</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trójlojalizm</w:t>
            </w:r>
          </w:p>
          <w:p w14:paraId="3702AF61"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Literacką Nagrodę Nobla H. Sienkiewicza (1905) </w:t>
            </w:r>
          </w:p>
          <w:p w14:paraId="7D0EF1C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Marii Konopnickiej,</w:t>
            </w:r>
            <w:r w:rsidRPr="003D262E">
              <w:t xml:space="preserve"> </w:t>
            </w:r>
            <w:r w:rsidRPr="003D262E">
              <w:rPr>
                <w:rFonts w:asciiTheme="minorHAnsi" w:hAnsiTheme="minorHAnsi" w:cstheme="minorHAnsi"/>
                <w:sz w:val="22"/>
                <w:szCs w:val="22"/>
              </w:rPr>
              <w:t xml:space="preserve">Jacka </w:t>
            </w:r>
            <w:r w:rsidRPr="003D262E">
              <w:rPr>
                <w:rFonts w:asciiTheme="minorHAnsi" w:hAnsiTheme="minorHAnsi" w:cstheme="minorHAnsi"/>
                <w:sz w:val="22"/>
                <w:szCs w:val="22"/>
              </w:rPr>
              <w:lastRenderedPageBreak/>
              <w:t xml:space="preserve">Malczewskiego, Stanisława Przybyszewskiego, Władysława Reymonta, Ignacego Jana Paderewskiego </w:t>
            </w:r>
          </w:p>
          <w:p w14:paraId="415F564F"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wskazuje wpływ pracy organicznej i pracy u podstaw na budowanie poczucia więzi narodowej</w:t>
            </w:r>
          </w:p>
          <w:p w14:paraId="017EF2E3"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omawia założenia ideowe Młodej Polski </w:t>
            </w:r>
          </w:p>
          <w:p w14:paraId="7E38AE4D"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najwybitniejszych twórców okresu Młodej Polski</w:t>
            </w:r>
          </w:p>
          <w:p w14:paraId="5F83B6E2"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cechy charakterystyczne sztuki polskiej na przełomie wieków</w:t>
            </w:r>
          </w:p>
        </w:tc>
        <w:tc>
          <w:tcPr>
            <w:tcW w:w="2268" w:type="dxa"/>
          </w:tcPr>
          <w:p w14:paraId="5B0BEBAB"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krakowska szkoła historyczna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warszawska szkoła historyczna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neoromantyzm </w:t>
            </w:r>
          </w:p>
          <w:p w14:paraId="735CEAB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identyfikuje postacie: Adama Asnyka, Michała </w:t>
            </w:r>
            <w:r w:rsidRPr="003D262E">
              <w:rPr>
                <w:rFonts w:asciiTheme="minorHAnsi" w:hAnsiTheme="minorHAnsi" w:cstheme="minorHAnsi"/>
                <w:sz w:val="22"/>
                <w:szCs w:val="22"/>
              </w:rPr>
              <w:lastRenderedPageBreak/>
              <w:t>Bobrzyńskiego, Waleriana Kalinki, Józefa Szujskiego, Władysława Smoleńskiego, Kazimierza Przerwę-Tetmajera, Jana Kasprowicza, Zenona Przesmyckiego, Aleksandra Gierymskiego, Józefa Mehoffera,</w:t>
            </w:r>
            <w:r w:rsidRPr="003D262E">
              <w:t xml:space="preserve"> </w:t>
            </w:r>
            <w:r w:rsidRPr="003D262E">
              <w:rPr>
                <w:rFonts w:asciiTheme="minorHAnsi" w:hAnsiTheme="minorHAnsi" w:cstheme="minorHAnsi"/>
                <w:sz w:val="22"/>
                <w:szCs w:val="22"/>
              </w:rPr>
              <w:t>Olgi Boznańskiej, Heleny Modrzejewskiej, Eugeniusza Romera, Oskara Kolberga, Karola Szymanowskiego</w:t>
            </w:r>
          </w:p>
          <w:p w14:paraId="4EA56863"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i porównuje poglądy krakowskiej i warszawskiej szkoły historycznej</w:t>
            </w:r>
          </w:p>
          <w:p w14:paraId="3AA28C2F"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omawia osiągnięcia polskiej nauki pod koniec XIX w.</w:t>
            </w:r>
          </w:p>
          <w:p w14:paraId="08E8C856"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0D422B">
              <w:rPr>
                <w:rFonts w:asciiTheme="minorHAnsi" w:hAnsiTheme="minorHAnsi" w:cstheme="minorHAnsi"/>
                <w:sz w:val="22"/>
                <w:szCs w:val="22"/>
                <w:highlight w:val="lightGray"/>
              </w:rPr>
              <w:t xml:space="preserve">– porównuje założenia sztuki </w:t>
            </w:r>
            <w:r w:rsidRPr="000D422B">
              <w:rPr>
                <w:rFonts w:asciiTheme="minorHAnsi" w:hAnsiTheme="minorHAnsi" w:cstheme="minorHAnsi"/>
                <w:i/>
                <w:sz w:val="22"/>
                <w:szCs w:val="22"/>
                <w:highlight w:val="lightGray"/>
              </w:rPr>
              <w:t xml:space="preserve">ku pokrzepieniu serc </w:t>
            </w:r>
            <w:r w:rsidRPr="000D422B">
              <w:rPr>
                <w:rFonts w:asciiTheme="minorHAnsi" w:hAnsiTheme="minorHAnsi" w:cstheme="minorHAnsi"/>
                <w:sz w:val="22"/>
                <w:szCs w:val="22"/>
                <w:highlight w:val="lightGray"/>
              </w:rPr>
              <w:t xml:space="preserve">z młodopolskim hasłem </w:t>
            </w:r>
            <w:r w:rsidRPr="000D422B">
              <w:rPr>
                <w:rFonts w:asciiTheme="minorHAnsi" w:hAnsiTheme="minorHAnsi" w:cstheme="minorHAnsi"/>
                <w:i/>
                <w:sz w:val="22"/>
                <w:szCs w:val="22"/>
                <w:highlight w:val="lightGray"/>
              </w:rPr>
              <w:t>sztuki dla sztuki</w:t>
            </w:r>
          </w:p>
        </w:tc>
        <w:tc>
          <w:tcPr>
            <w:tcW w:w="2268" w:type="dxa"/>
          </w:tcPr>
          <w:p w14:paraId="655A35E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identyfikuje postacie: Stanisława Koźmiana, Stanisława Smolki, Tadeusza Korzona, Adolfa Pawińskiego, Anny Bilińskiej,</w:t>
            </w:r>
            <w:r w:rsidRPr="003D262E">
              <w:t xml:space="preserve"> </w:t>
            </w:r>
            <w:r w:rsidRPr="003D262E">
              <w:rPr>
                <w:rFonts w:asciiTheme="minorHAnsi" w:hAnsiTheme="minorHAnsi" w:cstheme="minorHAnsi"/>
                <w:sz w:val="22"/>
                <w:szCs w:val="22"/>
              </w:rPr>
              <w:t xml:space="preserve">Artura Górskiego, Bolesława Biegasa, Mieczysława </w:t>
            </w:r>
            <w:r w:rsidRPr="003D262E">
              <w:rPr>
                <w:rFonts w:asciiTheme="minorHAnsi" w:hAnsiTheme="minorHAnsi" w:cstheme="minorHAnsi"/>
                <w:sz w:val="22"/>
                <w:szCs w:val="22"/>
              </w:rPr>
              <w:lastRenderedPageBreak/>
              <w:t>Karłowicza, Ludomira Różyckiego</w:t>
            </w:r>
          </w:p>
          <w:p w14:paraId="50D1B9C6"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omawia rozwój sztuki teatralnej i kinowej na ziemiach polskich na przełomie XIX i XX w.</w:t>
            </w:r>
          </w:p>
          <w:p w14:paraId="18D0D43F" w14:textId="77777777" w:rsidR="00CD5509" w:rsidRPr="003D262E" w:rsidRDefault="00CD5509" w:rsidP="00CE6B63">
            <w:pPr>
              <w:tabs>
                <w:tab w:val="center" w:pos="905"/>
              </w:tabs>
              <w:spacing w:line="240" w:lineRule="auto"/>
              <w:rPr>
                <w:rFonts w:asciiTheme="minorHAnsi" w:hAnsiTheme="minorHAnsi" w:cstheme="minorHAnsi"/>
                <w:sz w:val="22"/>
                <w:szCs w:val="22"/>
              </w:rPr>
            </w:pPr>
          </w:p>
        </w:tc>
        <w:tc>
          <w:tcPr>
            <w:tcW w:w="2268" w:type="dxa"/>
          </w:tcPr>
          <w:p w14:paraId="1E6B3D4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porównuje i ocenia poglądy krakowskiej i warszawskiej szkoły historycznej</w:t>
            </w:r>
          </w:p>
          <w:p w14:paraId="131A4561" w14:textId="77777777" w:rsidR="00CD5509" w:rsidRPr="003D262E" w:rsidRDefault="00CD5509" w:rsidP="00CE6B63">
            <w:pPr>
              <w:tabs>
                <w:tab w:val="center" w:pos="905"/>
              </w:tabs>
              <w:spacing w:line="240" w:lineRule="auto"/>
              <w:rPr>
                <w:rFonts w:asciiTheme="minorHAnsi" w:hAnsiTheme="minorHAnsi" w:cstheme="minorHAnsi"/>
                <w:sz w:val="22"/>
                <w:szCs w:val="22"/>
              </w:rPr>
            </w:pPr>
            <w:r w:rsidRPr="003D262E">
              <w:rPr>
                <w:rFonts w:asciiTheme="minorHAnsi" w:hAnsiTheme="minorHAnsi" w:cstheme="minorHAnsi"/>
                <w:sz w:val="22"/>
                <w:szCs w:val="22"/>
              </w:rPr>
              <w:t>– ocenia rolę inteligencji w kształtowaniu się kultury narodowej Polaków</w:t>
            </w:r>
          </w:p>
          <w:p w14:paraId="71E44E63" w14:textId="77777777" w:rsidR="00CD5509" w:rsidRPr="003D262E" w:rsidRDefault="00CD5509" w:rsidP="00CE6B63">
            <w:pPr>
              <w:spacing w:line="240" w:lineRule="auto"/>
              <w:rPr>
                <w:rFonts w:asciiTheme="minorHAnsi" w:hAnsiTheme="minorHAnsi" w:cstheme="minorHAnsi"/>
                <w:sz w:val="22"/>
                <w:szCs w:val="22"/>
              </w:rPr>
            </w:pPr>
          </w:p>
        </w:tc>
      </w:tr>
      <w:tr w:rsidR="00CD5509" w:rsidRPr="003D262E" w14:paraId="2BE069DF"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0" w:type="dxa"/>
            <w:gridSpan w:val="7"/>
            <w:shd w:val="clear" w:color="auto" w:fill="D0CECE"/>
          </w:tcPr>
          <w:p w14:paraId="3E7865A6" w14:textId="77777777" w:rsidR="00CD5509" w:rsidRPr="003D262E" w:rsidRDefault="00CD5509" w:rsidP="00CE6B63">
            <w:pPr>
              <w:spacing w:line="240" w:lineRule="auto"/>
              <w:jc w:val="center"/>
              <w:rPr>
                <w:rFonts w:asciiTheme="minorHAnsi" w:hAnsiTheme="minorHAnsi" w:cstheme="minorHAnsi"/>
                <w:b/>
                <w:sz w:val="22"/>
                <w:szCs w:val="22"/>
              </w:rPr>
            </w:pPr>
            <w:r w:rsidRPr="003D262E">
              <w:rPr>
                <w:rFonts w:asciiTheme="minorHAnsi" w:hAnsiTheme="minorHAnsi" w:cstheme="minorHAnsi"/>
                <w:b/>
                <w:bCs/>
                <w:sz w:val="22"/>
                <w:szCs w:val="22"/>
              </w:rPr>
              <w:lastRenderedPageBreak/>
              <w:t>V. I WOJNA ŚWIATOWA</w:t>
            </w:r>
          </w:p>
        </w:tc>
      </w:tr>
      <w:tr w:rsidR="00CD5509" w:rsidRPr="003D262E" w14:paraId="34D57A38"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5B4A5E4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Geneza I wojny światowej</w:t>
            </w:r>
          </w:p>
        </w:tc>
        <w:tc>
          <w:tcPr>
            <w:tcW w:w="2126" w:type="dxa"/>
          </w:tcPr>
          <w:p w14:paraId="4F10F5C8"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Wzrost napięć międzynarodowych</w:t>
            </w:r>
          </w:p>
          <w:p w14:paraId="58B1E7E0"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lastRenderedPageBreak/>
              <w:t>Trójprzymierze i trójporozumienie</w:t>
            </w:r>
          </w:p>
          <w:p w14:paraId="3C195DA2"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Kryzys marokański</w:t>
            </w:r>
          </w:p>
          <w:p w14:paraId="3429E0DA"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„Kocioł bałkański”</w:t>
            </w:r>
          </w:p>
          <w:p w14:paraId="45A3CC3C"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Wyścig zbrojeń</w:t>
            </w:r>
          </w:p>
          <w:p w14:paraId="37DEE6C0"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Sytuacja w Europie na początku XX w.</w:t>
            </w:r>
          </w:p>
          <w:p w14:paraId="7D471C21" w14:textId="77777777" w:rsidR="00CD5509" w:rsidRPr="003D262E" w:rsidRDefault="00CD5509" w:rsidP="00CE6B63">
            <w:pPr>
              <w:spacing w:line="240" w:lineRule="auto"/>
              <w:rPr>
                <w:rFonts w:asciiTheme="minorHAnsi" w:hAnsiTheme="minorHAnsi" w:cstheme="minorHAnsi"/>
                <w:sz w:val="22"/>
                <w:szCs w:val="22"/>
              </w:rPr>
            </w:pPr>
          </w:p>
          <w:p w14:paraId="2C0F09A9"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57F272FB"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stosuje pojęcie „</w:t>
            </w:r>
            <w:r w:rsidRPr="003D262E">
              <w:rPr>
                <w:rFonts w:asciiTheme="minorHAnsi" w:hAnsiTheme="minorHAnsi" w:cstheme="minorHAnsi"/>
                <w:i/>
                <w:sz w:val="22"/>
                <w:szCs w:val="22"/>
              </w:rPr>
              <w:t>kocioł bałkański”</w:t>
            </w:r>
          </w:p>
          <w:p w14:paraId="0B31F82E"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powstanie trójprzymierza (1879–1882), powstanie trójporozumienia (1907)</w:t>
            </w:r>
          </w:p>
          <w:p w14:paraId="170AACE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państwa należące do trójprzymierza; państwa tworzące trójporozumienie (ententę)</w:t>
            </w:r>
          </w:p>
          <w:p w14:paraId="0F9778C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omawia cele i strategiczne kierunki trójprzymierza i trójporozumienia </w:t>
            </w:r>
          </w:p>
          <w:p w14:paraId="41021F5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sytuację geopolityczną na Bałkanach określano mianem „kotła bałkańskiego”</w:t>
            </w:r>
          </w:p>
        </w:tc>
        <w:tc>
          <w:tcPr>
            <w:tcW w:w="2268" w:type="dxa"/>
          </w:tcPr>
          <w:p w14:paraId="097A639F"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xml:space="preserve">– stosuje pojęcie </w:t>
            </w:r>
            <w:r w:rsidRPr="003D262E">
              <w:rPr>
                <w:rFonts w:asciiTheme="minorHAnsi" w:hAnsiTheme="minorHAnsi" w:cstheme="minorHAnsi"/>
                <w:i/>
                <w:sz w:val="22"/>
                <w:szCs w:val="22"/>
              </w:rPr>
              <w:t>wyścig zbrojeń</w:t>
            </w:r>
          </w:p>
          <w:p w14:paraId="374C71A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sojusz francusko-rosyjski (1892), zawiązanie ententy (1904), I wojnę bałkańską (1912–1913), II wojnę bałkańską (1913)</w:t>
            </w:r>
          </w:p>
          <w:p w14:paraId="0AB0D19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państwa biorące udział w wojnach bałkańskich</w:t>
            </w:r>
          </w:p>
          <w:p w14:paraId="3C64362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 Wilhelma II</w:t>
            </w:r>
          </w:p>
          <w:p w14:paraId="6B7DB8B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omawia rywalizację francusko-niemiecką na początku XX w. </w:t>
            </w:r>
          </w:p>
          <w:p w14:paraId="5124938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proces budowania trójprzymierza i trójporozumienia</w:t>
            </w:r>
          </w:p>
          <w:p w14:paraId="033BB74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przyczyny, przebieg i skutki wojen bałkańskich</w:t>
            </w:r>
          </w:p>
          <w:p w14:paraId="24F2B22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na czym polegał wyścig zbrojeń</w:t>
            </w:r>
          </w:p>
          <w:p w14:paraId="0DA84A3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miedzy mocarstwami na początku XX w.</w:t>
            </w:r>
          </w:p>
        </w:tc>
        <w:tc>
          <w:tcPr>
            <w:tcW w:w="2268" w:type="dxa"/>
          </w:tcPr>
          <w:p w14:paraId="0C3439F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pojęcie </w:t>
            </w:r>
            <w:r w:rsidRPr="003D262E">
              <w:rPr>
                <w:rFonts w:asciiTheme="minorHAnsi" w:hAnsiTheme="minorHAnsi" w:cstheme="minorHAnsi"/>
                <w:i/>
                <w:sz w:val="22"/>
                <w:szCs w:val="22"/>
              </w:rPr>
              <w:t>Weltpolitik</w:t>
            </w:r>
          </w:p>
          <w:p w14:paraId="4AA05042"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kryzysy marokańskie (1904–1905 i 1911)</w:t>
            </w:r>
          </w:p>
          <w:p w14:paraId="0333CF2B"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i przestrzeni aneksję Bośni i Hercegowiny przez Austro-Węgry (1908)</w:t>
            </w:r>
          </w:p>
          <w:p w14:paraId="759F5A4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tereny anektowane przez Austro-Węgry w 1908 r.</w:t>
            </w:r>
          </w:p>
          <w:p w14:paraId="7D56E50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z czego wynikał wzrost antagonizmów międzynarodowych na początku XX w.</w:t>
            </w:r>
          </w:p>
          <w:p w14:paraId="099C435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cele Weltpolitik prowadzonej przez II Rzesz</w:t>
            </w:r>
            <w:r>
              <w:rPr>
                <w:rFonts w:asciiTheme="minorHAnsi" w:hAnsiTheme="minorHAnsi" w:cstheme="minorHAnsi"/>
                <w:sz w:val="22"/>
                <w:szCs w:val="22"/>
              </w:rPr>
              <w:t>ę</w:t>
            </w:r>
            <w:r w:rsidRPr="003D262E">
              <w:rPr>
                <w:rFonts w:asciiTheme="minorHAnsi" w:hAnsiTheme="minorHAnsi" w:cstheme="minorHAnsi"/>
                <w:sz w:val="22"/>
                <w:szCs w:val="22"/>
              </w:rPr>
              <w:t xml:space="preserve"> </w:t>
            </w:r>
          </w:p>
          <w:p w14:paraId="4AD00A5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 wpływ miały kryzysy marokańskie na politykę międzynarodową</w:t>
            </w:r>
          </w:p>
          <w:p w14:paraId="2A298C1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sytuację polityczną w Europie na przełomie XIX i XX w.</w:t>
            </w:r>
          </w:p>
        </w:tc>
        <w:tc>
          <w:tcPr>
            <w:tcW w:w="2268" w:type="dxa"/>
          </w:tcPr>
          <w:p w14:paraId="16F10C94"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powstanie Ligi Bałkańskiej (1912)</w:t>
            </w:r>
          </w:p>
          <w:p w14:paraId="387C4DA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przedstawia międzynarodową pozycję Rosji na początku XX w.</w:t>
            </w:r>
          </w:p>
          <w:p w14:paraId="13BBC8E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sytuację na Bałkanach na początku XX w.</w:t>
            </w:r>
          </w:p>
        </w:tc>
        <w:tc>
          <w:tcPr>
            <w:tcW w:w="2268" w:type="dxa"/>
          </w:tcPr>
          <w:p w14:paraId="2615FE9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ocenia wpływ mocarstwowych aspiracji Niemiec na </w:t>
            </w:r>
            <w:r w:rsidRPr="003D262E">
              <w:rPr>
                <w:rFonts w:asciiTheme="minorHAnsi" w:hAnsiTheme="minorHAnsi" w:cstheme="minorHAnsi"/>
                <w:sz w:val="22"/>
                <w:szCs w:val="22"/>
              </w:rPr>
              <w:lastRenderedPageBreak/>
              <w:t>kształtowanie się sojuszu angielsko-francuskiego</w:t>
            </w:r>
          </w:p>
        </w:tc>
      </w:tr>
      <w:tr w:rsidR="00CD5509" w:rsidRPr="003D262E" w14:paraId="4DE53FEA"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7CBE7E1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Wielka Wojna</w:t>
            </w:r>
          </w:p>
        </w:tc>
        <w:tc>
          <w:tcPr>
            <w:tcW w:w="2126" w:type="dxa"/>
          </w:tcPr>
          <w:p w14:paraId="32F96BEA"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Zamach w Sarajewie i wybuch wojny</w:t>
            </w:r>
          </w:p>
          <w:p w14:paraId="25ADC534"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DE0CB8">
              <w:rPr>
                <w:rFonts w:cstheme="minorHAnsi"/>
                <w:highlight w:val="lightGray"/>
              </w:rPr>
              <w:t>Plany wojenne</w:t>
            </w:r>
          </w:p>
          <w:p w14:paraId="16732386"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lastRenderedPageBreak/>
              <w:t>Początek walk na froncie zachodnim</w:t>
            </w:r>
          </w:p>
          <w:p w14:paraId="5A269808"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Wojna pozycyjna</w:t>
            </w:r>
          </w:p>
          <w:p w14:paraId="15A34845"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Front wschodni w 1914 roku</w:t>
            </w:r>
          </w:p>
          <w:p w14:paraId="34183EFB"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Front zachodni w latach 1915–1916</w:t>
            </w:r>
          </w:p>
          <w:p w14:paraId="2134FAB4"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Walki na wschodzie Europy w latach 1915–1916</w:t>
            </w:r>
          </w:p>
          <w:p w14:paraId="088284DD"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Walki na innych frontach</w:t>
            </w:r>
          </w:p>
          <w:p w14:paraId="122FD1FA" w14:textId="77777777" w:rsidR="00CD5509" w:rsidRPr="003D262E" w:rsidRDefault="00CD5509" w:rsidP="00CE6B63">
            <w:pPr>
              <w:spacing w:line="240" w:lineRule="auto"/>
              <w:rPr>
                <w:rFonts w:asciiTheme="minorHAnsi" w:hAnsiTheme="minorHAnsi" w:cstheme="minorHAnsi"/>
                <w:sz w:val="22"/>
                <w:szCs w:val="22"/>
              </w:rPr>
            </w:pPr>
          </w:p>
          <w:p w14:paraId="4F97266E"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74AA3628"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xml:space="preserve">– stosuje pojęcia: </w:t>
            </w:r>
            <w:r w:rsidRPr="00E439E1">
              <w:rPr>
                <w:rFonts w:asciiTheme="minorHAnsi" w:hAnsiTheme="minorHAnsi" w:cstheme="minorHAnsi"/>
                <w:i/>
                <w:sz w:val="22"/>
                <w:szCs w:val="22"/>
                <w:highlight w:val="lightGray"/>
              </w:rPr>
              <w:t>wojna błyskawiczna</w:t>
            </w:r>
            <w:r w:rsidRPr="00E439E1">
              <w:rPr>
                <w:rFonts w:asciiTheme="minorHAnsi" w:hAnsiTheme="minorHAnsi" w:cstheme="minorHAnsi"/>
                <w:sz w:val="22"/>
                <w:szCs w:val="22"/>
                <w:highlight w:val="lightGray"/>
              </w:rPr>
              <w:t>,</w:t>
            </w:r>
            <w:r w:rsidRPr="003D262E">
              <w:rPr>
                <w:rFonts w:asciiTheme="minorHAnsi" w:hAnsiTheme="minorHAnsi" w:cstheme="minorHAnsi"/>
                <w:i/>
                <w:sz w:val="22"/>
                <w:szCs w:val="22"/>
              </w:rPr>
              <w:t xml:space="preserve"> wojna pozycyjna</w:t>
            </w:r>
          </w:p>
          <w:p w14:paraId="40EC817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zamach w Sarajewie (28 VI 1914), wypowiedzenie wojny Serbii przez Austro-Węgry (28 VII 1914)</w:t>
            </w:r>
          </w:p>
          <w:p w14:paraId="4C2F591E"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i przestrzeni: bitwę nad Marną (IX 1914), bitwę pod Verdun (II–XII 1916), bitwę nad Sommą (VII–XI 1916)</w:t>
            </w:r>
          </w:p>
          <w:p w14:paraId="4F7AB82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 Franciszka Ferdynanda</w:t>
            </w:r>
          </w:p>
          <w:p w14:paraId="31F78B5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 wpływ na wybuch wojny miał zamach w Sarajewie</w:t>
            </w:r>
          </w:p>
          <w:p w14:paraId="00A9FE13" w14:textId="77777777" w:rsidR="00CD5509" w:rsidRPr="003D262E" w:rsidRDefault="00CD5509" w:rsidP="00CE6B63">
            <w:pPr>
              <w:spacing w:line="240" w:lineRule="auto"/>
              <w:rPr>
                <w:rFonts w:asciiTheme="minorHAnsi" w:hAnsiTheme="minorHAnsi" w:cstheme="minorHAnsi"/>
                <w:sz w:val="22"/>
                <w:szCs w:val="22"/>
              </w:rPr>
            </w:pPr>
            <w:r w:rsidRPr="00DE0CB8">
              <w:rPr>
                <w:rFonts w:asciiTheme="minorHAnsi" w:hAnsiTheme="minorHAnsi" w:cstheme="minorHAnsi"/>
                <w:sz w:val="22"/>
                <w:szCs w:val="22"/>
                <w:highlight w:val="lightGray"/>
              </w:rPr>
              <w:t>– wyjaśnia, na czym polegał niemiecki plan wojny błyskawicznej</w:t>
            </w:r>
          </w:p>
          <w:p w14:paraId="1484D47B"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46D8214A"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stosuje pojęcia</w:t>
            </w:r>
            <w:r w:rsidRPr="00E439E1">
              <w:rPr>
                <w:rFonts w:asciiTheme="minorHAnsi" w:hAnsiTheme="minorHAnsi" w:cstheme="minorHAnsi"/>
                <w:sz w:val="22"/>
                <w:szCs w:val="22"/>
                <w:highlight w:val="lightGray"/>
              </w:rPr>
              <w:t xml:space="preserve">: </w:t>
            </w:r>
            <w:r w:rsidRPr="00E439E1">
              <w:rPr>
                <w:rFonts w:asciiTheme="minorHAnsi" w:hAnsiTheme="minorHAnsi" w:cstheme="minorHAnsi"/>
                <w:i/>
                <w:sz w:val="22"/>
                <w:szCs w:val="22"/>
                <w:highlight w:val="lightGray"/>
              </w:rPr>
              <w:t>plan Schlieffena</w:t>
            </w:r>
            <w:r w:rsidRPr="00E439E1">
              <w:rPr>
                <w:rFonts w:asciiTheme="minorHAnsi" w:hAnsiTheme="minorHAnsi" w:cstheme="minorHAnsi"/>
                <w:sz w:val="22"/>
                <w:szCs w:val="22"/>
                <w:highlight w:val="lightGray"/>
              </w:rPr>
              <w:t>,</w:t>
            </w:r>
            <w:r w:rsidRPr="003D262E">
              <w:rPr>
                <w:rFonts w:asciiTheme="minorHAnsi" w:hAnsiTheme="minorHAnsi" w:cstheme="minorHAnsi"/>
                <w:i/>
                <w:sz w:val="22"/>
                <w:szCs w:val="22"/>
              </w:rPr>
              <w:t xml:space="preserve"> wojna manewrowa</w:t>
            </w:r>
          </w:p>
          <w:p w14:paraId="6C81F879"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wypowiedzenie wojny Rosji przez Niemcy (1 VIII 1914), wypowiedzenie wojny Francji przez Niemcy (3 VIII 1914),</w:t>
            </w:r>
            <w:r w:rsidRPr="003D262E">
              <w:t xml:space="preserve"> </w:t>
            </w:r>
            <w:r w:rsidRPr="003D262E">
              <w:rPr>
                <w:rFonts w:asciiTheme="minorHAnsi" w:hAnsiTheme="minorHAnsi" w:cstheme="minorHAnsi"/>
                <w:sz w:val="22"/>
                <w:szCs w:val="22"/>
              </w:rPr>
              <w:t>wypowiedzenie wojny Niemcom przez Wielką Brytanię (4 VIII 1914),</w:t>
            </w:r>
            <w:r w:rsidRPr="003D262E">
              <w:t xml:space="preserve"> </w:t>
            </w:r>
            <w:r w:rsidRPr="003D262E">
              <w:rPr>
                <w:rFonts w:asciiTheme="minorHAnsi" w:hAnsiTheme="minorHAnsi" w:cstheme="minorHAnsi"/>
                <w:sz w:val="22"/>
                <w:szCs w:val="22"/>
              </w:rPr>
              <w:t>dołączenie Turcji do państw centralnych (1914), dołączenie Bułgarii do państw centralnych (1915), wystąpienie Włoch z trójprzymierza (1915)</w:t>
            </w:r>
          </w:p>
          <w:p w14:paraId="5126215B"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i przestrzeni: bitwę pod Tannenbergiem (VIII 1914), bitwę pod Ypres (1915)</w:t>
            </w:r>
          </w:p>
          <w:p w14:paraId="3EDA936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Alfreda von Schlieffena, Paula von Hindenburga</w:t>
            </w:r>
          </w:p>
          <w:p w14:paraId="6254924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na czym polegał tzw. efekt domina przy rozpoczęciu I wojny światowej</w:t>
            </w:r>
          </w:p>
          <w:p w14:paraId="617BB34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sposób prowadzenia wojny pozycyjnej</w:t>
            </w:r>
          </w:p>
          <w:p w14:paraId="6199D20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wyjaśnia, na czym polegała wojna manewrowa</w:t>
            </w:r>
          </w:p>
          <w:p w14:paraId="651B66E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kluczowe momenty w przebiegu działań wojennych na froncie wschodnim i zachodnim w latach 1914–1916</w:t>
            </w:r>
          </w:p>
        </w:tc>
        <w:tc>
          <w:tcPr>
            <w:tcW w:w="2268" w:type="dxa"/>
          </w:tcPr>
          <w:p w14:paraId="6748931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wypowiedzenie wojny Rosji przez Austro-Węgry (5 VIII 1914),</w:t>
            </w:r>
            <w:r w:rsidRPr="003D262E">
              <w:t xml:space="preserve"> </w:t>
            </w:r>
            <w:r w:rsidRPr="003D262E">
              <w:rPr>
                <w:rFonts w:asciiTheme="minorHAnsi" w:hAnsiTheme="minorHAnsi" w:cstheme="minorHAnsi"/>
                <w:sz w:val="22"/>
                <w:szCs w:val="22"/>
              </w:rPr>
              <w:lastRenderedPageBreak/>
              <w:t>wypowiedzenie wojny Austro-Węgrom przez Francję (10 VIII 1914), wypowiedzenie wojny Austro-Węgrom przez Wielką Brytanię (12 VIII 1914), ofensywę Brusiłowa (VI 1916)</w:t>
            </w:r>
          </w:p>
          <w:p w14:paraId="6641043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i przestrzeni: bitwę nad jeziorami mazurskimi (II 1915), bitwę o Gallipoli (II 1915–I 1916), bitwę pod Gorlicami (V 1915)</w:t>
            </w:r>
          </w:p>
          <w:p w14:paraId="674BD12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Gawriły Principa, Aleksieja Brusiłowa</w:t>
            </w:r>
          </w:p>
          <w:p w14:paraId="62A2B15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polityczne konsekwencje zamachu w Sarajewie</w:t>
            </w:r>
          </w:p>
          <w:p w14:paraId="1679FB9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postępowanie Austro-Węgier wobec Serbii po zamachu w Sarajewie</w:t>
            </w:r>
          </w:p>
          <w:p w14:paraId="60B6D242" w14:textId="77777777" w:rsidR="00CD5509" w:rsidRPr="003D262E" w:rsidRDefault="00CD5509" w:rsidP="00CE6B63">
            <w:pPr>
              <w:spacing w:line="240" w:lineRule="auto"/>
              <w:rPr>
                <w:rFonts w:asciiTheme="minorHAnsi" w:hAnsiTheme="minorHAnsi" w:cstheme="minorHAnsi"/>
                <w:sz w:val="22"/>
                <w:szCs w:val="22"/>
              </w:rPr>
            </w:pPr>
            <w:r w:rsidRPr="00DE0CB8">
              <w:rPr>
                <w:rFonts w:asciiTheme="minorHAnsi" w:hAnsiTheme="minorHAnsi" w:cstheme="minorHAnsi"/>
                <w:sz w:val="22"/>
                <w:szCs w:val="22"/>
                <w:highlight w:val="lightGray"/>
              </w:rPr>
              <w:t>– omawia okoliczności, w jakich załamał się niemiecki plan wojny błyskawicznej</w:t>
            </w:r>
          </w:p>
          <w:p w14:paraId="60AD237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omawia przebieg działań wojennych na froncie zachodnim i </w:t>
            </w:r>
            <w:r w:rsidRPr="003D262E">
              <w:rPr>
                <w:rFonts w:asciiTheme="minorHAnsi" w:hAnsiTheme="minorHAnsi" w:cstheme="minorHAnsi"/>
                <w:sz w:val="22"/>
                <w:szCs w:val="22"/>
              </w:rPr>
              <w:lastRenderedPageBreak/>
              <w:t>wschodnim w latach 1914–1916</w:t>
            </w:r>
          </w:p>
          <w:p w14:paraId="6D365EE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jaką rolę odgrywały nowe rodzaje broni zastosowane na froncie zachodni</w:t>
            </w:r>
            <w:r>
              <w:rPr>
                <w:rFonts w:asciiTheme="minorHAnsi" w:hAnsiTheme="minorHAnsi" w:cstheme="minorHAnsi"/>
                <w:sz w:val="22"/>
                <w:szCs w:val="22"/>
              </w:rPr>
              <w:t>m</w:t>
            </w:r>
          </w:p>
        </w:tc>
        <w:tc>
          <w:tcPr>
            <w:tcW w:w="2268" w:type="dxa"/>
          </w:tcPr>
          <w:p w14:paraId="59E29EA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ultimatum Austro-Węgier wobec Serbii (23 VII 1914)</w:t>
            </w:r>
          </w:p>
          <w:p w14:paraId="65EC45A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identyfikuje postacie: Helmutha von Moltke (Młodszego),</w:t>
            </w:r>
            <w:r w:rsidRPr="003D262E">
              <w:t xml:space="preserve"> </w:t>
            </w:r>
            <w:r w:rsidRPr="003D262E">
              <w:rPr>
                <w:rFonts w:asciiTheme="minorHAnsi" w:hAnsiTheme="minorHAnsi" w:cstheme="minorHAnsi"/>
                <w:sz w:val="22"/>
                <w:szCs w:val="22"/>
              </w:rPr>
              <w:t>Josepha Joffre’a, Ericha von Falkenhayna, Winstona Churchilla</w:t>
            </w:r>
          </w:p>
          <w:p w14:paraId="3438F63B" w14:textId="77777777" w:rsidR="00CD5509" w:rsidRPr="003D262E" w:rsidRDefault="00CD5509" w:rsidP="00CE6B63">
            <w:pPr>
              <w:spacing w:line="240" w:lineRule="auto"/>
              <w:rPr>
                <w:rFonts w:asciiTheme="minorHAnsi" w:hAnsiTheme="minorHAnsi" w:cstheme="minorHAnsi"/>
                <w:sz w:val="22"/>
                <w:szCs w:val="22"/>
              </w:rPr>
            </w:pPr>
            <w:r w:rsidRPr="00DE0CB8">
              <w:rPr>
                <w:rFonts w:asciiTheme="minorHAnsi" w:hAnsiTheme="minorHAnsi" w:cstheme="minorHAnsi"/>
                <w:sz w:val="22"/>
                <w:szCs w:val="22"/>
                <w:highlight w:val="lightGray"/>
              </w:rPr>
              <w:t>– omawia strategiczne plany mocarstw przed wybuchem wojny</w:t>
            </w:r>
          </w:p>
          <w:p w14:paraId="084AF1C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opisuje działania wojenne na froncie bałkańskim i włoskim w latach 1914–1916</w:t>
            </w:r>
          </w:p>
        </w:tc>
        <w:tc>
          <w:tcPr>
            <w:tcW w:w="2268" w:type="dxa"/>
          </w:tcPr>
          <w:p w14:paraId="3E29350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ocenia wpływ zamachu w Sarajewie na wybuch I wojny światowej</w:t>
            </w:r>
          </w:p>
        </w:tc>
      </w:tr>
      <w:tr w:rsidR="00CD5509" w:rsidRPr="003D262E" w14:paraId="61009794"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6ED1C81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Rewolucje w Rosji</w:t>
            </w:r>
          </w:p>
        </w:tc>
        <w:tc>
          <w:tcPr>
            <w:tcW w:w="2126" w:type="dxa"/>
          </w:tcPr>
          <w:p w14:paraId="00F57977"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Kryzys wojenny w Rosji</w:t>
            </w:r>
          </w:p>
          <w:p w14:paraId="644187BF"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Rewolucja lutowa</w:t>
            </w:r>
          </w:p>
          <w:p w14:paraId="41018919"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Rząd Tymczasowy</w:t>
            </w:r>
          </w:p>
          <w:p w14:paraId="72F559CC"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Działalność bolszewików</w:t>
            </w:r>
          </w:p>
          <w:p w14:paraId="4982DF85"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Eksterminacja elit</w:t>
            </w:r>
          </w:p>
          <w:p w14:paraId="3CC5C742"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Rewolucja październikowa</w:t>
            </w:r>
          </w:p>
          <w:p w14:paraId="0A7A15EE"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Wojna domowa w Rosji</w:t>
            </w:r>
          </w:p>
          <w:p w14:paraId="08A814F8" w14:textId="77777777" w:rsidR="00CD5509" w:rsidRPr="003D262E" w:rsidRDefault="00CD5509" w:rsidP="00CE6B63">
            <w:pPr>
              <w:spacing w:line="240" w:lineRule="auto"/>
              <w:rPr>
                <w:rFonts w:asciiTheme="minorHAnsi" w:hAnsiTheme="minorHAnsi" w:cstheme="minorHAnsi"/>
                <w:sz w:val="22"/>
                <w:szCs w:val="22"/>
              </w:rPr>
            </w:pPr>
          </w:p>
          <w:p w14:paraId="333928D7"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32E0832B"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t xml:space="preserve">– stosuje pojęcie </w:t>
            </w:r>
            <w:r w:rsidRPr="003D262E">
              <w:rPr>
                <w:rFonts w:asciiTheme="minorHAnsi" w:hAnsiTheme="minorHAnsi" w:cstheme="minorHAnsi"/>
                <w:i/>
                <w:sz w:val="22"/>
                <w:szCs w:val="22"/>
              </w:rPr>
              <w:t>bolszewicy</w:t>
            </w:r>
          </w:p>
          <w:p w14:paraId="6A14D1E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wybuch rewolucji lutowej (8 III 1917), wybuch rewolucji październikowej (6/7 XI 1917), traktat pokojowy w Brześciu Litewskim (3 III 1918)</w:t>
            </w:r>
          </w:p>
          <w:p w14:paraId="3BC5571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w:t>
            </w:r>
            <w:r w:rsidRPr="003D262E">
              <w:t xml:space="preserve"> </w:t>
            </w:r>
            <w:r w:rsidRPr="003D262E">
              <w:rPr>
                <w:rFonts w:asciiTheme="minorHAnsi" w:hAnsiTheme="minorHAnsi" w:cstheme="minorHAnsi"/>
                <w:sz w:val="22"/>
                <w:szCs w:val="22"/>
              </w:rPr>
              <w:t>Włodzimierza Lenina</w:t>
            </w:r>
          </w:p>
          <w:p w14:paraId="1CAC0FB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przyczyny i skutki rewolucji lutowej</w:t>
            </w:r>
          </w:p>
          <w:p w14:paraId="0FE29B1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skutki rewolucji październikowej</w:t>
            </w:r>
          </w:p>
        </w:tc>
        <w:tc>
          <w:tcPr>
            <w:tcW w:w="2268" w:type="dxa"/>
          </w:tcPr>
          <w:p w14:paraId="0364BE7D"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nacjonalizacja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Czeka, kułak</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czerwoni</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biali</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komunizm wojenny</w:t>
            </w:r>
          </w:p>
          <w:p w14:paraId="4AEC81EC"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powstanie Rządu Tymczasowego (14 III 1917), abdykację Mikołaja II (15 III 1917), powstanie Rady Komisarzy Ludowych (XI 1917), uchwalenie dekretu o pokoju i dekretu o ziemi (XI 1917), wojnę domową (1917–1921), wprowadzenie komunizmu wojennego (IX 1918)</w:t>
            </w:r>
          </w:p>
          <w:p w14:paraId="6E4123A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w:t>
            </w:r>
            <w:r w:rsidRPr="003D262E">
              <w:t xml:space="preserve"> </w:t>
            </w:r>
            <w:r w:rsidRPr="003D262E">
              <w:rPr>
                <w:rFonts w:asciiTheme="minorHAnsi" w:hAnsiTheme="minorHAnsi" w:cstheme="minorHAnsi"/>
                <w:sz w:val="22"/>
                <w:szCs w:val="22"/>
              </w:rPr>
              <w:t>Mikołaja II, Aleksandra Kiereńskiego, Feliksa Dzierżyńskiego, Lwa Trockiego</w:t>
            </w:r>
          </w:p>
          <w:p w14:paraId="5400E31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omawia przebieg rewolucji lutowej</w:t>
            </w:r>
          </w:p>
          <w:p w14:paraId="41145F6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jaką rolę odegrał Włodzimierz Lenin w czasie rewolucji rosyjskich</w:t>
            </w:r>
          </w:p>
          <w:p w14:paraId="459C531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opisuje przebieg rewolucji październikowej</w:t>
            </w:r>
          </w:p>
          <w:p w14:paraId="192CC2C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konsekwencje miało wydanie przez Radę Komisarzy Ludowych dekretu o ziemi i dekretu o pokoju</w:t>
            </w:r>
          </w:p>
          <w:p w14:paraId="6538CD7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przedstawia metody, jakie stosowali bolszewicy w celu umocnienia swojej władzy </w:t>
            </w:r>
          </w:p>
          <w:p w14:paraId="4F30310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założenia komunizmu wojennego i sposób ich realizacji</w:t>
            </w:r>
          </w:p>
        </w:tc>
        <w:tc>
          <w:tcPr>
            <w:tcW w:w="2268" w:type="dxa"/>
          </w:tcPr>
          <w:p w14:paraId="06D542EB"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powstanie Rady Delegatów Robotniczych i Żołnierskich oraz Tymczasowego Komitetu Wykonawczego Dumy (III 1917), ogłoszenie tzw. tez kwietniowych (IV 1917), powołanie Kominternu (1919)</w:t>
            </w:r>
          </w:p>
          <w:p w14:paraId="3E74EA6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obszary, które od początku rewolucji październikowej znajdowały się pod panowaniem bolszewików; kierunki działań Armii Czerwonej podczas wojny domowej</w:t>
            </w:r>
          </w:p>
          <w:p w14:paraId="2650E0F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w:t>
            </w:r>
            <w:r w:rsidRPr="003D262E">
              <w:t xml:space="preserve"> </w:t>
            </w:r>
            <w:r w:rsidRPr="003D262E">
              <w:rPr>
                <w:rFonts w:asciiTheme="minorHAnsi" w:hAnsiTheme="minorHAnsi" w:cstheme="minorHAnsi"/>
                <w:sz w:val="22"/>
                <w:szCs w:val="22"/>
              </w:rPr>
              <w:t xml:space="preserve">Grigorija </w:t>
            </w:r>
            <w:r w:rsidRPr="003D262E">
              <w:rPr>
                <w:rFonts w:asciiTheme="minorHAnsi" w:hAnsiTheme="minorHAnsi" w:cstheme="minorHAnsi"/>
                <w:sz w:val="22"/>
                <w:szCs w:val="22"/>
              </w:rPr>
              <w:lastRenderedPageBreak/>
              <w:t>Rasputina, Grigorija Lwowa</w:t>
            </w:r>
          </w:p>
          <w:p w14:paraId="07D20C2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sytuację militarną, polityczną i gospodarczą w Rosji do 1917 r.</w:t>
            </w:r>
          </w:p>
          <w:p w14:paraId="20296AD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okres dwuwładzy w Rosji</w:t>
            </w:r>
          </w:p>
          <w:p w14:paraId="6FF4B42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bolszewicy w okresie dwuwładzy cieszyli się rosnącym poparciem</w:t>
            </w:r>
          </w:p>
          <w:p w14:paraId="19B084F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przyczyny, przebieg i skutki wojny domowej w Rosji</w:t>
            </w:r>
          </w:p>
          <w:p w14:paraId="23EA3CD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konsekwencje gospodarcze i społeczne wprowadzenia zasad komunizmu wojennego w Rosji Sowieckiej</w:t>
            </w:r>
          </w:p>
          <w:p w14:paraId="6C2DE68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grupy społeczne dotknął terror bolszewicki</w:t>
            </w:r>
          </w:p>
        </w:tc>
        <w:tc>
          <w:tcPr>
            <w:tcW w:w="2268" w:type="dxa"/>
          </w:tcPr>
          <w:p w14:paraId="37F135F0"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kadeci</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mienszewicy</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eserowcy</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politruk</w:t>
            </w:r>
          </w:p>
          <w:p w14:paraId="3BAF05E4"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pucz Ł. Korniłowa (IX 1917), powołanie Robotniczo-Chłopskiej Armii Czerwonej (I 1918)</w:t>
            </w:r>
          </w:p>
          <w:p w14:paraId="4481BD2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w:t>
            </w:r>
            <w:r w:rsidRPr="003D262E">
              <w:t xml:space="preserve"> </w:t>
            </w:r>
            <w:r w:rsidRPr="003D262E">
              <w:rPr>
                <w:rFonts w:asciiTheme="minorHAnsi" w:hAnsiTheme="minorHAnsi" w:cstheme="minorHAnsi"/>
                <w:sz w:val="22"/>
                <w:szCs w:val="22"/>
              </w:rPr>
              <w:t>Ławra Korniłowa, Pawła Milukowa, Wiktora Czernowa, Borysa Sawinkowa, Lwa Martowa, Antona Denikina, Jewgienija Millera, Nikołaja Judenicza</w:t>
            </w:r>
          </w:p>
          <w:p w14:paraId="4042DD1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i porównuje programy rosyjskich stronnictw politycznych</w:t>
            </w:r>
          </w:p>
          <w:p w14:paraId="60284CE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przedstawia, w jaki sposób bolszewicy </w:t>
            </w:r>
            <w:r w:rsidRPr="003D262E">
              <w:rPr>
                <w:rFonts w:asciiTheme="minorHAnsi" w:hAnsiTheme="minorHAnsi" w:cstheme="minorHAnsi"/>
                <w:sz w:val="22"/>
                <w:szCs w:val="22"/>
              </w:rPr>
              <w:lastRenderedPageBreak/>
              <w:t>rozprawili się z Konstytuantą</w:t>
            </w:r>
          </w:p>
          <w:p w14:paraId="051A8DA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jaką rolę miał odgrywać Komintern</w:t>
            </w:r>
          </w:p>
          <w:p w14:paraId="66B872A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w oddziałach Armii Czerwonej wprowadzono stanowisko oficera politycznego</w:t>
            </w:r>
          </w:p>
        </w:tc>
        <w:tc>
          <w:tcPr>
            <w:tcW w:w="2268" w:type="dxa"/>
          </w:tcPr>
          <w:p w14:paraId="4D12E1E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ocenia skuteczność polityki wewnętrznej Rządu Tymczasowego</w:t>
            </w:r>
          </w:p>
          <w:p w14:paraId="6871636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wpływ W. Lenina na kształt państwa radzieckiego</w:t>
            </w:r>
          </w:p>
        </w:tc>
      </w:tr>
      <w:tr w:rsidR="00CD5509" w:rsidRPr="003D262E" w14:paraId="3698F93C"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6EC3E51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Klęska </w:t>
            </w:r>
          </w:p>
          <w:p w14:paraId="6C3801B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państw </w:t>
            </w:r>
          </w:p>
          <w:p w14:paraId="3BA68E0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centralnych</w:t>
            </w:r>
          </w:p>
        </w:tc>
        <w:tc>
          <w:tcPr>
            <w:tcW w:w="2126" w:type="dxa"/>
          </w:tcPr>
          <w:p w14:paraId="7FA3F743"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Totalny charakter Wielkiej Wojny</w:t>
            </w:r>
          </w:p>
          <w:p w14:paraId="5051B92E"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Sytuacja ludności cywilnej</w:t>
            </w:r>
          </w:p>
          <w:p w14:paraId="6A39ECA8"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Działania wojenne na morzach</w:t>
            </w:r>
          </w:p>
          <w:p w14:paraId="4B38C5CB"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Przystąpienie USA do wojny</w:t>
            </w:r>
          </w:p>
          <w:p w14:paraId="5C08D1A3"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Nowe techniki walki</w:t>
            </w:r>
          </w:p>
          <w:p w14:paraId="595F52B3"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lastRenderedPageBreak/>
              <w:t>Przyczyny klęski państw centralnych</w:t>
            </w:r>
          </w:p>
          <w:p w14:paraId="38F479DD"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Ostatnie ofensywy niemieckie</w:t>
            </w:r>
          </w:p>
          <w:p w14:paraId="15F3EF26"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Rozejm w Compiègne</w:t>
            </w:r>
          </w:p>
          <w:p w14:paraId="4A2A52CE"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Bilans Wielkiej Wojny</w:t>
            </w:r>
          </w:p>
          <w:p w14:paraId="54B7860C" w14:textId="77777777" w:rsidR="00CD5509" w:rsidRPr="003D262E" w:rsidRDefault="00CD5509" w:rsidP="00CE6B63">
            <w:pPr>
              <w:spacing w:line="240" w:lineRule="auto"/>
              <w:rPr>
                <w:rFonts w:asciiTheme="minorHAnsi" w:hAnsiTheme="minorHAnsi" w:cstheme="minorHAnsi"/>
                <w:sz w:val="22"/>
                <w:szCs w:val="22"/>
              </w:rPr>
            </w:pPr>
          </w:p>
          <w:p w14:paraId="1F9E52B4"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17D77CCA"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wojna totalna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propaganda</w:t>
            </w:r>
          </w:p>
          <w:p w14:paraId="40DB0A1B"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przystąpienie USA do wojny (6 IV 1917), plan pokojowy prezydenta T.W. </w:t>
            </w:r>
            <w:r w:rsidRPr="003D262E">
              <w:rPr>
                <w:rFonts w:asciiTheme="minorHAnsi" w:hAnsiTheme="minorHAnsi" w:cstheme="minorHAnsi"/>
                <w:sz w:val="22"/>
                <w:szCs w:val="22"/>
              </w:rPr>
              <w:lastRenderedPageBreak/>
              <w:t>Wilsona (8 I 1918), rozejm w Compiègne (11 XI 1918)</w:t>
            </w:r>
          </w:p>
          <w:p w14:paraId="2E1F748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 Thomasa Woodrowa Wilsona</w:t>
            </w:r>
          </w:p>
          <w:p w14:paraId="07C6BDF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I wojna światowa miała charakter wojny totalnej</w:t>
            </w:r>
          </w:p>
          <w:p w14:paraId="6E72221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założenia planu pokojowego Thomasa Woodrowa Wilsona</w:t>
            </w:r>
          </w:p>
          <w:p w14:paraId="2B92AE2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omawia postanowienia rozejmu w Compiègne </w:t>
            </w:r>
          </w:p>
          <w:p w14:paraId="352F503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skutki Wielkiej Wojny</w:t>
            </w:r>
          </w:p>
        </w:tc>
        <w:tc>
          <w:tcPr>
            <w:tcW w:w="2268" w:type="dxa"/>
          </w:tcPr>
          <w:p w14:paraId="7324AC69"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gospodarka wojenna, nieograniczona wojna podwodna</w:t>
            </w:r>
          </w:p>
          <w:p w14:paraId="60F729F5"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w:t>
            </w:r>
            <w:r>
              <w:rPr>
                <w:rFonts w:asciiTheme="minorHAnsi" w:hAnsiTheme="minorHAnsi" w:cstheme="minorHAnsi"/>
                <w:sz w:val="22"/>
                <w:szCs w:val="22"/>
              </w:rPr>
              <w:t xml:space="preserve">rozpoczęcie </w:t>
            </w:r>
            <w:r w:rsidRPr="003D262E">
              <w:rPr>
                <w:rFonts w:asciiTheme="minorHAnsi" w:hAnsiTheme="minorHAnsi" w:cstheme="minorHAnsi"/>
                <w:sz w:val="22"/>
                <w:szCs w:val="22"/>
              </w:rPr>
              <w:t xml:space="preserve">przez Niemcy nieograniczonej wojny </w:t>
            </w:r>
            <w:r w:rsidRPr="003D262E">
              <w:rPr>
                <w:rFonts w:asciiTheme="minorHAnsi" w:hAnsiTheme="minorHAnsi" w:cstheme="minorHAnsi"/>
                <w:sz w:val="22"/>
                <w:szCs w:val="22"/>
              </w:rPr>
              <w:lastRenderedPageBreak/>
              <w:t xml:space="preserve">podwodnej (1915), bitwę jutlandzką (1916),  drugą bitwę nad </w:t>
            </w:r>
          </w:p>
          <w:p w14:paraId="051198E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Marną (VII–VIII 1918) </w:t>
            </w:r>
          </w:p>
          <w:p w14:paraId="0F23F49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państwa, w których w 1918 r. wybuchły rewolucje</w:t>
            </w:r>
          </w:p>
          <w:p w14:paraId="716C204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Ferdynanda Focha, Friedricha Eberta</w:t>
            </w:r>
          </w:p>
          <w:p w14:paraId="5C1FE7B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na czym polegała koncepcja nieograniczonej wojny podwodnej</w:t>
            </w:r>
          </w:p>
          <w:p w14:paraId="4F0924B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wpływ, jaki na ludność cywilną miała Wielka Wojna</w:t>
            </w:r>
          </w:p>
          <w:p w14:paraId="2CD2FE3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przyczyny klęski państw centralnych</w:t>
            </w:r>
          </w:p>
          <w:p w14:paraId="356E52A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nowe techniki walki zastosowane w czasie Wielkiej Wojny</w:t>
            </w:r>
          </w:p>
        </w:tc>
        <w:tc>
          <w:tcPr>
            <w:tcW w:w="2268" w:type="dxa"/>
          </w:tcPr>
          <w:p w14:paraId="6464A02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pojęcie </w:t>
            </w:r>
            <w:r w:rsidRPr="003D262E">
              <w:rPr>
                <w:rFonts w:asciiTheme="minorHAnsi" w:hAnsiTheme="minorHAnsi" w:cstheme="minorHAnsi"/>
                <w:i/>
                <w:sz w:val="22"/>
                <w:szCs w:val="22"/>
              </w:rPr>
              <w:t>depesza Zimmermanna</w:t>
            </w:r>
          </w:p>
          <w:p w14:paraId="03603AA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ogłoszenie ofensywę stu dni (VIII–XI 1918), kapitulację Austro-Węgier (3 XI 1918)</w:t>
            </w:r>
          </w:p>
          <w:p w14:paraId="1DB6EDA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przestrzeni zmiany na frontach w 1917 i 1918 r.</w:t>
            </w:r>
          </w:p>
          <w:p w14:paraId="0DC75F4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jaką rolę odgrywała propaganda w czasie I wojny światowej</w:t>
            </w:r>
          </w:p>
          <w:p w14:paraId="34A00C0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omawia konsekwencje nieograniczonej wojny podwodnej </w:t>
            </w:r>
          </w:p>
          <w:p w14:paraId="7AFB2AF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okoliczności przystąpienia USA do I wojny światowej</w:t>
            </w:r>
          </w:p>
          <w:p w14:paraId="10ABE9D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konsekwencje militarne miało przystąpienie USA do wojny</w:t>
            </w:r>
          </w:p>
          <w:p w14:paraId="2E36F29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ostatnie ofensywy niemieckie na froncie zachodnim</w:t>
            </w:r>
          </w:p>
          <w:p w14:paraId="0D054CA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przebieg i skutki rewolucji listopadowej w Niemczech</w:t>
            </w:r>
          </w:p>
          <w:p w14:paraId="1F5A1BDA"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5EEB3FB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identyfikuje postać Matthiasa Erzbergera</w:t>
            </w:r>
          </w:p>
          <w:p w14:paraId="01F8B1F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problemy, z jakimi zmagały się państwa centralne po 1916 r.</w:t>
            </w:r>
          </w:p>
          <w:p w14:paraId="3CD1149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przedstawia stosunek USA do I wojny światowej</w:t>
            </w:r>
          </w:p>
          <w:p w14:paraId="3C0F00D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jak zakończyły się walki toczone przez sojuszników Rzeszy Niemieckiej w 1918 r.</w:t>
            </w:r>
          </w:p>
        </w:tc>
        <w:tc>
          <w:tcPr>
            <w:tcW w:w="2268" w:type="dxa"/>
          </w:tcPr>
          <w:p w14:paraId="269FA30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ocenia wpływ sposobów prowadzenia działań zbrojnych na totalny charakter I wojny światowej</w:t>
            </w:r>
          </w:p>
          <w:p w14:paraId="553F01F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skutki I wojny światowej dla Europy</w:t>
            </w:r>
          </w:p>
          <w:p w14:paraId="6D3C1FB3" w14:textId="77777777" w:rsidR="00CD5509" w:rsidRPr="003D262E" w:rsidRDefault="00CD5509" w:rsidP="00CE6B63">
            <w:pPr>
              <w:rPr>
                <w:rFonts w:asciiTheme="minorHAnsi" w:hAnsiTheme="minorHAnsi" w:cstheme="minorHAnsi"/>
                <w:sz w:val="22"/>
                <w:szCs w:val="22"/>
              </w:rPr>
            </w:pPr>
          </w:p>
        </w:tc>
      </w:tr>
      <w:tr w:rsidR="00CD5509" w:rsidRPr="003D262E" w14:paraId="6E19B785"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259E392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Sprawa polska</w:t>
            </w:r>
          </w:p>
          <w:p w14:paraId="42037C8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podczas I </w:t>
            </w:r>
          </w:p>
          <w:p w14:paraId="1ACC8449"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wojny </w:t>
            </w:r>
          </w:p>
          <w:p w14:paraId="32FB9E11"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światowej</w:t>
            </w:r>
          </w:p>
        </w:tc>
        <w:tc>
          <w:tcPr>
            <w:tcW w:w="2126" w:type="dxa"/>
          </w:tcPr>
          <w:p w14:paraId="79EBB8D4"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Orientacje polityczne Polaków</w:t>
            </w:r>
          </w:p>
          <w:p w14:paraId="631EA83B"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Powstanie Legionów Polskich</w:t>
            </w:r>
          </w:p>
          <w:p w14:paraId="2A28CC28"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Mocarstwa wobec sprawy polskiej</w:t>
            </w:r>
          </w:p>
          <w:p w14:paraId="7A2CE382"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lastRenderedPageBreak/>
              <w:t>Walki z Rosjanami w latach 1914–1917</w:t>
            </w:r>
          </w:p>
          <w:p w14:paraId="2720EF49"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Działalność Romana Dmowskiego</w:t>
            </w:r>
          </w:p>
          <w:p w14:paraId="35887D24"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Akt 5 listopada</w:t>
            </w:r>
          </w:p>
          <w:p w14:paraId="50359BB4"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Budowa państwowości polskiej</w:t>
            </w:r>
          </w:p>
          <w:p w14:paraId="33A32920"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Wojska polskie w Rosji</w:t>
            </w:r>
          </w:p>
          <w:p w14:paraId="156D7736"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Sprawa polska na Zachodzie</w:t>
            </w:r>
          </w:p>
          <w:p w14:paraId="23830A24"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Błękitna Armia we Francji</w:t>
            </w:r>
          </w:p>
          <w:p w14:paraId="7528D167"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Sprawa polska pod koniec wojny</w:t>
            </w:r>
          </w:p>
          <w:p w14:paraId="39F663D0" w14:textId="77777777" w:rsidR="00CD5509" w:rsidRPr="003D262E" w:rsidRDefault="00CD5509" w:rsidP="00CE6B63">
            <w:pPr>
              <w:spacing w:line="240" w:lineRule="auto"/>
              <w:rPr>
                <w:rFonts w:asciiTheme="minorHAnsi" w:hAnsiTheme="minorHAnsi" w:cstheme="minorHAnsi"/>
                <w:sz w:val="22"/>
                <w:szCs w:val="22"/>
              </w:rPr>
            </w:pPr>
          </w:p>
          <w:p w14:paraId="3C600518" w14:textId="77777777" w:rsidR="00CD5509" w:rsidRPr="003D262E" w:rsidRDefault="00CD5509" w:rsidP="00CE6B63">
            <w:pPr>
              <w:spacing w:line="240" w:lineRule="auto"/>
              <w:ind w:left="34"/>
              <w:rPr>
                <w:rFonts w:asciiTheme="minorHAnsi" w:hAnsiTheme="minorHAnsi" w:cstheme="minorHAnsi"/>
                <w:sz w:val="22"/>
                <w:szCs w:val="22"/>
              </w:rPr>
            </w:pPr>
          </w:p>
        </w:tc>
        <w:tc>
          <w:tcPr>
            <w:tcW w:w="2268" w:type="dxa"/>
          </w:tcPr>
          <w:p w14:paraId="4AB03E1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orientacja proaustriacka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orientacja prorosyjska</w:t>
            </w:r>
          </w:p>
          <w:p w14:paraId="664AC00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powstanie I Kompanii </w:t>
            </w:r>
            <w:r w:rsidRPr="003D262E">
              <w:rPr>
                <w:rFonts w:asciiTheme="minorHAnsi" w:hAnsiTheme="minorHAnsi" w:cstheme="minorHAnsi"/>
                <w:sz w:val="22"/>
                <w:szCs w:val="22"/>
              </w:rPr>
              <w:lastRenderedPageBreak/>
              <w:t>Kadrowej (VIII 1914), powstanie Legionów Polskich (27 VIII 1914), Akt 5 listopada (1916), plan pokojowy prezydenta T.W. Wilsona (18 I 1918)</w:t>
            </w:r>
          </w:p>
          <w:p w14:paraId="5CB6F92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Józefa Piłsudskiego,</w:t>
            </w:r>
            <w:r w:rsidRPr="003D262E">
              <w:t xml:space="preserve"> </w:t>
            </w:r>
            <w:r w:rsidRPr="003D262E">
              <w:rPr>
                <w:rFonts w:asciiTheme="minorHAnsi" w:hAnsiTheme="minorHAnsi" w:cstheme="minorHAnsi"/>
                <w:sz w:val="22"/>
                <w:szCs w:val="22"/>
              </w:rPr>
              <w:t>Romana Dmowskiego, Ignacego Jana Paderewskiego</w:t>
            </w:r>
          </w:p>
          <w:p w14:paraId="7280669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polityczne koncepcje niepodległościowe w Galicji i Królestwie Polskim</w:t>
            </w:r>
          </w:p>
          <w:p w14:paraId="42EC958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polskie formacje wojskowe walczące po stronie państw centralnych i ententy</w:t>
            </w:r>
          </w:p>
          <w:p w14:paraId="0930706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postanowienia Aktu 5 listopada</w:t>
            </w:r>
          </w:p>
          <w:p w14:paraId="2253C5AE"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02D35D89"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xml:space="preserve">– stosuje pojęcie </w:t>
            </w:r>
            <w:r w:rsidRPr="003D262E">
              <w:rPr>
                <w:rFonts w:asciiTheme="minorHAnsi" w:hAnsiTheme="minorHAnsi" w:cstheme="minorHAnsi"/>
                <w:i/>
                <w:sz w:val="22"/>
                <w:szCs w:val="22"/>
              </w:rPr>
              <w:t>koncepcja trializmu</w:t>
            </w:r>
          </w:p>
          <w:p w14:paraId="01B8028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powstanie Naczelnego Komitetu Narodowego (VIII 1914), utworzenie </w:t>
            </w:r>
            <w:r w:rsidRPr="003D262E">
              <w:rPr>
                <w:rFonts w:asciiTheme="minorHAnsi" w:hAnsiTheme="minorHAnsi" w:cstheme="minorHAnsi"/>
                <w:sz w:val="22"/>
                <w:szCs w:val="22"/>
              </w:rPr>
              <w:lastRenderedPageBreak/>
              <w:t xml:space="preserve">Komitetu Narodowego Polskiego (XI 1914), kryzys przysięgowy (1917), powołanie </w:t>
            </w:r>
            <w:r>
              <w:rPr>
                <w:rFonts w:asciiTheme="minorHAnsi" w:hAnsiTheme="minorHAnsi" w:cstheme="minorHAnsi"/>
                <w:sz w:val="22"/>
                <w:szCs w:val="22"/>
              </w:rPr>
              <w:t>R</w:t>
            </w:r>
            <w:r w:rsidRPr="003D262E">
              <w:rPr>
                <w:rFonts w:asciiTheme="minorHAnsi" w:hAnsiTheme="minorHAnsi" w:cstheme="minorHAnsi"/>
                <w:sz w:val="22"/>
                <w:szCs w:val="22"/>
              </w:rPr>
              <w:t xml:space="preserve">ady </w:t>
            </w:r>
            <w:r>
              <w:rPr>
                <w:rFonts w:asciiTheme="minorHAnsi" w:hAnsiTheme="minorHAnsi" w:cstheme="minorHAnsi"/>
                <w:sz w:val="22"/>
                <w:szCs w:val="22"/>
              </w:rPr>
              <w:t>R</w:t>
            </w:r>
            <w:r w:rsidRPr="003D262E">
              <w:rPr>
                <w:rFonts w:asciiTheme="minorHAnsi" w:hAnsiTheme="minorHAnsi" w:cstheme="minorHAnsi"/>
                <w:sz w:val="22"/>
                <w:szCs w:val="22"/>
              </w:rPr>
              <w:t>egencyjnej (1917), utworzenie Błękitnej Armii (VI 1917)</w:t>
            </w:r>
          </w:p>
          <w:p w14:paraId="0B45998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rejony walk Legionów Polskich</w:t>
            </w:r>
          </w:p>
          <w:p w14:paraId="081FF8D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 Józefa Hallera</w:t>
            </w:r>
          </w:p>
          <w:p w14:paraId="4D9A9E7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okoliczności powstania Legionów Polskich</w:t>
            </w:r>
          </w:p>
          <w:p w14:paraId="3FBE897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jaką rolę miała odegrać I Kompania Kadrowa</w:t>
            </w:r>
          </w:p>
          <w:p w14:paraId="0BABF45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były zasługi J. Piłsudskiego dla tworzenia polskich formacji wojskowych w czasie I wojny światowej</w:t>
            </w:r>
          </w:p>
          <w:p w14:paraId="5EC8A4B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plan pokojowy prezydenta T.W. Wilsona miał przełomowe znaczenie dla sprawy polskiej</w:t>
            </w:r>
          </w:p>
          <w:p w14:paraId="5263B96D"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56CD663C"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pojęcie </w:t>
            </w:r>
            <w:r w:rsidRPr="003D262E">
              <w:rPr>
                <w:rFonts w:asciiTheme="minorHAnsi" w:hAnsiTheme="minorHAnsi" w:cstheme="minorHAnsi"/>
                <w:i/>
                <w:sz w:val="22"/>
                <w:szCs w:val="22"/>
              </w:rPr>
              <w:t>strzeleckie organizacje</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paramilitarne</w:t>
            </w:r>
          </w:p>
          <w:p w14:paraId="20D7EB42"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założenie Związku Walki Czynnej (1908),</w:t>
            </w:r>
            <w:r w:rsidRPr="003D262E">
              <w:t xml:space="preserve"> </w:t>
            </w:r>
            <w:r w:rsidRPr="003D262E">
              <w:rPr>
                <w:rFonts w:asciiTheme="minorHAnsi" w:hAnsiTheme="minorHAnsi" w:cstheme="minorHAnsi"/>
                <w:sz w:val="22"/>
                <w:szCs w:val="22"/>
              </w:rPr>
              <w:lastRenderedPageBreak/>
              <w:t>odezwę wielkiego księcia Mikołaja Mikołajewicza (14 VIII 1914), powstanie Tymczasowej Rady Stanu Królestwa Polskiego (I 1917), deklarację rosyjskiego Rządu Tymczasowego (III 1917), zawiązanie Komitetu Narodowego Polskiego (VIII 1917)</w:t>
            </w:r>
          </w:p>
          <w:p w14:paraId="16690631"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i przestrzeni ważniejsze bitwy stoczone przez Legiony Polskie (np. </w:t>
            </w:r>
            <w:r>
              <w:rPr>
                <w:rFonts w:asciiTheme="minorHAnsi" w:hAnsiTheme="minorHAnsi" w:cstheme="minorHAnsi"/>
                <w:sz w:val="22"/>
                <w:szCs w:val="22"/>
              </w:rPr>
              <w:t xml:space="preserve">pod </w:t>
            </w:r>
            <w:r w:rsidRPr="003D262E">
              <w:rPr>
                <w:rFonts w:asciiTheme="minorHAnsi" w:hAnsiTheme="minorHAnsi" w:cstheme="minorHAnsi"/>
                <w:sz w:val="22"/>
                <w:szCs w:val="22"/>
              </w:rPr>
              <w:t>Krzywopłotami – XI 1914,</w:t>
            </w:r>
            <w:r w:rsidRPr="003D262E">
              <w:t xml:space="preserve"> </w:t>
            </w:r>
            <w:r w:rsidRPr="003D262E">
              <w:rPr>
                <w:rFonts w:asciiTheme="minorHAnsi" w:hAnsiTheme="minorHAnsi" w:cstheme="minorHAnsi"/>
                <w:sz w:val="22"/>
                <w:szCs w:val="22"/>
              </w:rPr>
              <w:t>pod Rokitną – VI 1915, pod Kostiuchnówką – 1916, pod Kaniowem – V 1918)</w:t>
            </w:r>
          </w:p>
          <w:p w14:paraId="561F36A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 Bolesława Roi</w:t>
            </w:r>
          </w:p>
          <w:p w14:paraId="06808EF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szlak bojowy Legionów Polskich</w:t>
            </w:r>
          </w:p>
          <w:p w14:paraId="0CFA767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działalność R. Dmowskiego na rzecz odbudowy niepodległego państwa polskiego</w:t>
            </w:r>
          </w:p>
          <w:p w14:paraId="7F9EDAE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wyjaśnia, w jaki sposób władze niemieckie i </w:t>
            </w:r>
            <w:r w:rsidRPr="003D262E">
              <w:rPr>
                <w:rFonts w:asciiTheme="minorHAnsi" w:hAnsiTheme="minorHAnsi" w:cstheme="minorHAnsi"/>
                <w:sz w:val="22"/>
                <w:szCs w:val="22"/>
              </w:rPr>
              <w:lastRenderedPageBreak/>
              <w:t>austriackie realizowały obietnice zawarte w Akcie 5 listopada</w:t>
            </w:r>
          </w:p>
          <w:p w14:paraId="0C4030C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skutki kryzysu przysięgowego</w:t>
            </w:r>
          </w:p>
        </w:tc>
        <w:tc>
          <w:tcPr>
            <w:tcW w:w="2268" w:type="dxa"/>
          </w:tcPr>
          <w:p w14:paraId="159AFA0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lokalizuje w czasie: powołanie Komisji Tymczasowej Skonfederowanych Stronnictw Niepodległościowych </w:t>
            </w:r>
            <w:r w:rsidRPr="003D262E">
              <w:rPr>
                <w:rFonts w:asciiTheme="minorHAnsi" w:hAnsiTheme="minorHAnsi" w:cstheme="minorHAnsi"/>
                <w:sz w:val="22"/>
                <w:szCs w:val="22"/>
              </w:rPr>
              <w:lastRenderedPageBreak/>
              <w:t>(XI 1912), przekształcenie Legionów Polskich w Polski Korpus Posiłkowy (IX 1916), deklarację wersalską w sprawie przyszłości Polski (3 VI 1918)</w:t>
            </w:r>
          </w:p>
          <w:p w14:paraId="75760AC5"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zmiany sytuacji militarnej na ziemiach polskich w latach 1914–1917</w:t>
            </w:r>
          </w:p>
          <w:p w14:paraId="4C8824E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formacje polskie, które powstały u boku Rosji</w:t>
            </w:r>
          </w:p>
          <w:p w14:paraId="1DFD473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proces formowania wojska polskiego we Francji</w:t>
            </w:r>
          </w:p>
        </w:tc>
        <w:tc>
          <w:tcPr>
            <w:tcW w:w="2268" w:type="dxa"/>
          </w:tcPr>
          <w:p w14:paraId="18A25F9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ocenia, jakie znaczenie dla Polaków mogła mieć walka w wojnie toczonej przez zaborców</w:t>
            </w:r>
          </w:p>
          <w:p w14:paraId="28396CA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ocenia znaczenie Aktu 5 listopada dla narodu polskiego</w:t>
            </w:r>
          </w:p>
          <w:p w14:paraId="3E0961B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i ocenia stanowisko aliantów zachodnich w sprawie polskiej</w:t>
            </w:r>
          </w:p>
          <w:p w14:paraId="08F65B50" w14:textId="77777777" w:rsidR="00CD5509" w:rsidRPr="003D262E" w:rsidRDefault="00CD5509" w:rsidP="00CE6B63">
            <w:pPr>
              <w:spacing w:line="240" w:lineRule="auto"/>
              <w:rPr>
                <w:rFonts w:asciiTheme="minorHAnsi" w:hAnsiTheme="minorHAnsi" w:cstheme="minorHAnsi"/>
                <w:sz w:val="22"/>
                <w:szCs w:val="22"/>
              </w:rPr>
            </w:pPr>
          </w:p>
        </w:tc>
      </w:tr>
      <w:tr w:rsidR="00CD5509" w:rsidRPr="003D262E" w14:paraId="4CFC9000"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0" w:type="dxa"/>
            <w:gridSpan w:val="7"/>
            <w:shd w:val="clear" w:color="auto" w:fill="D0CECE"/>
          </w:tcPr>
          <w:p w14:paraId="6BA250A4" w14:textId="77777777" w:rsidR="00CD5509" w:rsidRPr="003D262E" w:rsidRDefault="00CD5509" w:rsidP="00CE6B63">
            <w:pPr>
              <w:spacing w:line="240" w:lineRule="auto"/>
              <w:jc w:val="center"/>
              <w:rPr>
                <w:rFonts w:asciiTheme="minorHAnsi" w:hAnsiTheme="minorHAnsi" w:cstheme="minorHAnsi"/>
                <w:b/>
                <w:sz w:val="22"/>
                <w:szCs w:val="22"/>
              </w:rPr>
            </w:pPr>
            <w:r w:rsidRPr="003D262E">
              <w:rPr>
                <w:rFonts w:asciiTheme="minorHAnsi" w:hAnsiTheme="minorHAnsi" w:cstheme="minorHAnsi"/>
                <w:b/>
                <w:bCs/>
                <w:sz w:val="22"/>
                <w:szCs w:val="22"/>
              </w:rPr>
              <w:lastRenderedPageBreak/>
              <w:t>VI. DWUDZIESTOLECIE MIĘDZYWOJENNE</w:t>
            </w:r>
          </w:p>
        </w:tc>
      </w:tr>
      <w:tr w:rsidR="00CD5509" w:rsidRPr="003D262E" w14:paraId="3AFED77E"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102D238C"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Ład</w:t>
            </w:r>
          </w:p>
          <w:p w14:paraId="2EB979A4"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wersalski</w:t>
            </w:r>
          </w:p>
        </w:tc>
        <w:tc>
          <w:tcPr>
            <w:tcW w:w="2126" w:type="dxa"/>
          </w:tcPr>
          <w:p w14:paraId="1C7C62DF"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Konferencja paryska</w:t>
            </w:r>
          </w:p>
          <w:p w14:paraId="6AE9B3C4"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 xml:space="preserve">Wielka </w:t>
            </w:r>
            <w:r>
              <w:rPr>
                <w:rFonts w:cstheme="minorHAnsi"/>
              </w:rPr>
              <w:t>C</w:t>
            </w:r>
            <w:r w:rsidRPr="003D262E">
              <w:rPr>
                <w:rFonts w:cstheme="minorHAnsi"/>
              </w:rPr>
              <w:t>zwórka</w:t>
            </w:r>
          </w:p>
          <w:p w14:paraId="22A24D3B"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Traktat wersalski</w:t>
            </w:r>
          </w:p>
          <w:p w14:paraId="4779A0FB"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Ład wersalski</w:t>
            </w:r>
          </w:p>
          <w:p w14:paraId="2021A124"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Samostanowienie narodów i traktaty mniejszościowe</w:t>
            </w:r>
          </w:p>
          <w:p w14:paraId="452FA164"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Powstanie i zasady działania Ligi Narodów</w:t>
            </w:r>
          </w:p>
          <w:p w14:paraId="4F4F65D3"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Konferencja waszyngtońska</w:t>
            </w:r>
          </w:p>
          <w:p w14:paraId="34022A18" w14:textId="77777777" w:rsidR="00CD5509" w:rsidRPr="003D262E" w:rsidRDefault="00CD5509" w:rsidP="00CE6B63">
            <w:pPr>
              <w:spacing w:line="240" w:lineRule="auto"/>
              <w:rPr>
                <w:rFonts w:asciiTheme="minorHAnsi" w:hAnsiTheme="minorHAnsi" w:cstheme="minorHAnsi"/>
                <w:sz w:val="22"/>
                <w:szCs w:val="22"/>
              </w:rPr>
            </w:pPr>
          </w:p>
          <w:p w14:paraId="52159769"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215E75EE"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plebiscyt terytorialny</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ład wersalski</w:t>
            </w:r>
            <w:r w:rsidRPr="003D262E">
              <w:rPr>
                <w:rFonts w:asciiTheme="minorHAnsi" w:hAnsiTheme="minorHAnsi" w:cstheme="minorHAnsi"/>
                <w:sz w:val="22"/>
                <w:szCs w:val="22"/>
              </w:rPr>
              <w:t>,</w:t>
            </w:r>
            <w:r w:rsidRPr="003D262E">
              <w:rPr>
                <w:i/>
              </w:rPr>
              <w:t xml:space="preserve"> </w:t>
            </w:r>
            <w:r w:rsidRPr="003D262E">
              <w:rPr>
                <w:rFonts w:asciiTheme="minorHAnsi" w:hAnsiTheme="minorHAnsi" w:cstheme="minorHAnsi"/>
                <w:i/>
                <w:sz w:val="22"/>
                <w:szCs w:val="22"/>
              </w:rPr>
              <w:t>Liga Narodów</w:t>
            </w:r>
          </w:p>
          <w:p w14:paraId="3FDEFCA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konferencję pokojową w Paryżu (I 1919 – I 1920), traktat wersalski (28 VI 1919), powołanie Ligi Narodów (1919)</w:t>
            </w:r>
          </w:p>
          <w:p w14:paraId="68909B8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nowe państwa, które pojawiły się na mapie Europy</w:t>
            </w:r>
          </w:p>
          <w:p w14:paraId="0EAAFDE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w:t>
            </w:r>
            <w:r w:rsidRPr="003D262E">
              <w:t xml:space="preserve"> </w:t>
            </w:r>
            <w:r w:rsidRPr="003D262E">
              <w:rPr>
                <w:rFonts w:asciiTheme="minorHAnsi" w:hAnsiTheme="minorHAnsi" w:cstheme="minorHAnsi"/>
                <w:sz w:val="22"/>
                <w:szCs w:val="22"/>
              </w:rPr>
              <w:t>Thomasa Woodrowa Wilsona</w:t>
            </w:r>
          </w:p>
          <w:p w14:paraId="50DB76C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określa cele konferencji pokojowej w Paryżu</w:t>
            </w:r>
          </w:p>
          <w:p w14:paraId="0E68DE2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postanowienia traktatu pokojowego z Niemcami</w:t>
            </w:r>
          </w:p>
          <w:p w14:paraId="681E5B0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cele i zadania Ligi Narodów</w:t>
            </w:r>
          </w:p>
        </w:tc>
        <w:tc>
          <w:tcPr>
            <w:tcW w:w="2268" w:type="dxa"/>
          </w:tcPr>
          <w:p w14:paraId="6F97CB00"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zasada samostanowienia narodów, demilitaryzacja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reparacje</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traktaty mniejszościowe </w:t>
            </w:r>
          </w:p>
          <w:p w14:paraId="2D53B191"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mały traktat wersalski (VI 1919), konferencję waszyngtońską (1921/1922)</w:t>
            </w:r>
          </w:p>
          <w:p w14:paraId="7ECFD72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terytoria, które zostały utracone przez Niemcy w wyniku postanowień traktatu wersalskiego</w:t>
            </w:r>
          </w:p>
          <w:p w14:paraId="067EA87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identyfikuje postacie: Georges’a Clemenceau, Davida Lloyda George’a </w:t>
            </w:r>
          </w:p>
          <w:p w14:paraId="4411FC9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jaką rolę podczas konferencji paryskiej odgrywały USA, Francja i Wielka Brytania</w:t>
            </w:r>
          </w:p>
          <w:p w14:paraId="0114873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omawia strukturę organizacyjną i </w:t>
            </w:r>
            <w:r w:rsidRPr="003D262E">
              <w:rPr>
                <w:rFonts w:asciiTheme="minorHAnsi" w:hAnsiTheme="minorHAnsi" w:cstheme="minorHAnsi"/>
                <w:sz w:val="22"/>
                <w:szCs w:val="22"/>
              </w:rPr>
              <w:lastRenderedPageBreak/>
              <w:t>funkcjonowanie Ligi Narodów</w:t>
            </w:r>
          </w:p>
          <w:p w14:paraId="0B936E8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postanowienia konferencji waszyngtońskiej</w:t>
            </w:r>
          </w:p>
        </w:tc>
        <w:tc>
          <w:tcPr>
            <w:tcW w:w="2268" w:type="dxa"/>
          </w:tcPr>
          <w:p w14:paraId="32049B1F"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Wielka Czwórka</w:t>
            </w:r>
            <w:r w:rsidRPr="003D262E">
              <w:rPr>
                <w:rFonts w:asciiTheme="minorHAnsi" w:hAnsiTheme="minorHAnsi" w:cstheme="minorHAnsi"/>
                <w:sz w:val="22"/>
                <w:szCs w:val="22"/>
              </w:rPr>
              <w:t>,</w:t>
            </w:r>
            <w:r w:rsidRPr="003D262E">
              <w:rPr>
                <w:i/>
              </w:rPr>
              <w:t xml:space="preserve"> </w:t>
            </w:r>
            <w:r w:rsidRPr="003D262E">
              <w:rPr>
                <w:rFonts w:asciiTheme="minorHAnsi" w:hAnsiTheme="minorHAnsi" w:cstheme="minorHAnsi"/>
                <w:i/>
                <w:sz w:val="22"/>
                <w:szCs w:val="22"/>
              </w:rPr>
              <w:t>terytorium mandatowe</w:t>
            </w:r>
          </w:p>
          <w:p w14:paraId="75BFC45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traktat z Austrią (10 IX 1919), traktat z Węgrami (4 VI 1919), traktat z Bułgarią (27 XI 1919), traktat z Turcją (10 VIII 1920)</w:t>
            </w:r>
          </w:p>
          <w:p w14:paraId="58DB6DF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 Vittori</w:t>
            </w:r>
            <w:r>
              <w:rPr>
                <w:rFonts w:asciiTheme="minorHAnsi" w:hAnsiTheme="minorHAnsi" w:cstheme="minorHAnsi"/>
                <w:sz w:val="22"/>
                <w:szCs w:val="22"/>
              </w:rPr>
              <w:t>a</w:t>
            </w:r>
            <w:r w:rsidRPr="003D262E">
              <w:rPr>
                <w:rFonts w:asciiTheme="minorHAnsi" w:hAnsiTheme="minorHAnsi" w:cstheme="minorHAnsi"/>
                <w:sz w:val="22"/>
                <w:szCs w:val="22"/>
              </w:rPr>
              <w:t xml:space="preserve"> Orland</w:t>
            </w:r>
            <w:r>
              <w:rPr>
                <w:rFonts w:asciiTheme="minorHAnsi" w:hAnsiTheme="minorHAnsi" w:cstheme="minorHAnsi"/>
                <w:sz w:val="22"/>
                <w:szCs w:val="22"/>
              </w:rPr>
              <w:t>a</w:t>
            </w:r>
            <w:r w:rsidRPr="003D262E">
              <w:rPr>
                <w:rFonts w:asciiTheme="minorHAnsi" w:hAnsiTheme="minorHAnsi" w:cstheme="minorHAnsi"/>
                <w:sz w:val="22"/>
                <w:szCs w:val="22"/>
              </w:rPr>
              <w:t xml:space="preserve"> </w:t>
            </w:r>
          </w:p>
          <w:p w14:paraId="7517969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stosunek państw europejskich do rozwiązania kwestii niemieckiej po I wojnie światowej</w:t>
            </w:r>
          </w:p>
          <w:p w14:paraId="24F91F9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postanowienia traktatów pokojowych z Austrią, Węgrami, Bułgarią i Turcją</w:t>
            </w:r>
          </w:p>
          <w:p w14:paraId="043D735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doszło do przyjęcia tzw. małego traktatu wersalskiego</w:t>
            </w:r>
          </w:p>
          <w:p w14:paraId="447FA7A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wyjaśnia okoliczności powstania Ligi Narodów</w:t>
            </w:r>
          </w:p>
          <w:p w14:paraId="704E941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zagrożenia, jakie niósł dla Europy ład wersalski</w:t>
            </w:r>
          </w:p>
        </w:tc>
        <w:tc>
          <w:tcPr>
            <w:tcW w:w="2268" w:type="dxa"/>
          </w:tcPr>
          <w:p w14:paraId="119436F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lokalizuje w czasie utworzenie Wolnego Państwa Irlandzkiego (1921) </w:t>
            </w:r>
          </w:p>
          <w:p w14:paraId="7E0C3CF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na czym polegały rozbieżności pomiędzy wizjami pokoju proponowanymi przez delegację brytyjską, francuską i amerykańską</w:t>
            </w:r>
          </w:p>
          <w:p w14:paraId="368C079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państwa, które były niezadowolone z postanowień traktatów pokojowych i wyjaśnia, z czego to niezadowolenie wynikało</w:t>
            </w:r>
          </w:p>
          <w:p w14:paraId="350C958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według jakich kryteriów podzielono terytoria mandatowe Ligi Narodów</w:t>
            </w:r>
          </w:p>
        </w:tc>
        <w:tc>
          <w:tcPr>
            <w:tcW w:w="2268" w:type="dxa"/>
          </w:tcPr>
          <w:p w14:paraId="3ED2570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wpływ postanowień konferencji wersalskiej i konferencji waszyngtońskiej na kształtowanie się ładu międzynarodowego w powojennym świecie</w:t>
            </w:r>
          </w:p>
          <w:p w14:paraId="26619DB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skuteczność działania Ligi Narodów</w:t>
            </w:r>
          </w:p>
          <w:p w14:paraId="09EBED64" w14:textId="77777777" w:rsidR="00CD5509" w:rsidRPr="003D262E" w:rsidRDefault="00CD5509" w:rsidP="00CE6B63">
            <w:pPr>
              <w:spacing w:line="240" w:lineRule="auto"/>
              <w:rPr>
                <w:rFonts w:asciiTheme="minorHAnsi" w:hAnsiTheme="minorHAnsi" w:cstheme="minorHAnsi"/>
                <w:sz w:val="22"/>
                <w:szCs w:val="22"/>
              </w:rPr>
            </w:pPr>
          </w:p>
        </w:tc>
      </w:tr>
      <w:tr w:rsidR="00CD5509" w:rsidRPr="003D262E" w14:paraId="00B5EAF8"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5D9DBF29"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Kryzys </w:t>
            </w:r>
          </w:p>
          <w:p w14:paraId="07BB5F31"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demokracji </w:t>
            </w:r>
          </w:p>
          <w:p w14:paraId="3A3F7F5E" w14:textId="77777777" w:rsidR="00CD5509" w:rsidRPr="003D262E" w:rsidRDefault="00CD5509" w:rsidP="00CE6B63">
            <w:pPr>
              <w:autoSpaceDN w:val="0"/>
              <w:adjustRightInd w:val="0"/>
              <w:spacing w:line="240" w:lineRule="auto"/>
              <w:rPr>
                <w:rFonts w:asciiTheme="minorHAnsi" w:hAnsiTheme="minorHAnsi" w:cstheme="minorHAnsi"/>
                <w:sz w:val="22"/>
                <w:szCs w:val="22"/>
              </w:rPr>
            </w:pPr>
          </w:p>
        </w:tc>
        <w:tc>
          <w:tcPr>
            <w:tcW w:w="2126" w:type="dxa"/>
          </w:tcPr>
          <w:p w14:paraId="31060534"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Przyczyny kryzysu demokracji</w:t>
            </w:r>
          </w:p>
          <w:p w14:paraId="4F025D61"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Kryzys powojenny we Włoszech</w:t>
            </w:r>
          </w:p>
          <w:p w14:paraId="28C522A3"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Rządy Mussoliniego</w:t>
            </w:r>
          </w:p>
          <w:p w14:paraId="2DCE9D3C"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Niemcy po I wojnie światowej</w:t>
            </w:r>
          </w:p>
          <w:p w14:paraId="6A72CE5A"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Funkcjonowanie Republiki Weimarskiej</w:t>
            </w:r>
          </w:p>
          <w:p w14:paraId="51633E71"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Polityka zagraniczna Niemiec</w:t>
            </w:r>
          </w:p>
          <w:p w14:paraId="675F5688" w14:textId="77777777" w:rsidR="00CD5509" w:rsidRPr="003D262E" w:rsidRDefault="00CD5509" w:rsidP="00CE6B63">
            <w:pPr>
              <w:spacing w:line="240" w:lineRule="auto"/>
              <w:rPr>
                <w:rFonts w:asciiTheme="minorHAnsi" w:hAnsiTheme="minorHAnsi" w:cstheme="minorHAnsi"/>
                <w:sz w:val="22"/>
                <w:szCs w:val="22"/>
              </w:rPr>
            </w:pPr>
          </w:p>
          <w:p w14:paraId="4F87854F"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1D1202BD"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faszyzm</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totalitaryzm</w:t>
            </w:r>
          </w:p>
          <w:p w14:paraId="56FFDABC"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marsz na Rzym (27–29 X 1920)</w:t>
            </w:r>
          </w:p>
          <w:p w14:paraId="3077427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 Benita Mussoliniego</w:t>
            </w:r>
          </w:p>
          <w:p w14:paraId="6A3E168A" w14:textId="77777777" w:rsidR="00CD5509" w:rsidRPr="003D262E" w:rsidRDefault="00CD5509" w:rsidP="00CE6B63">
            <w:pPr>
              <w:tabs>
                <w:tab w:val="center" w:pos="1026"/>
              </w:tabs>
              <w:spacing w:line="240" w:lineRule="auto"/>
              <w:rPr>
                <w:rFonts w:asciiTheme="minorHAnsi" w:hAnsiTheme="minorHAnsi" w:cstheme="minorHAnsi"/>
                <w:sz w:val="22"/>
                <w:szCs w:val="22"/>
              </w:rPr>
            </w:pPr>
            <w:r w:rsidRPr="003D262E">
              <w:rPr>
                <w:rFonts w:asciiTheme="minorHAnsi" w:hAnsiTheme="minorHAnsi" w:cstheme="minorHAnsi"/>
                <w:sz w:val="22"/>
                <w:szCs w:val="22"/>
              </w:rPr>
              <w:t>– omawia okoliczności dojścia B. Mussoliniego do władzy</w:t>
            </w:r>
          </w:p>
          <w:p w14:paraId="6AF38C43" w14:textId="77777777" w:rsidR="00CD5509" w:rsidRPr="003D262E" w:rsidRDefault="00CD5509" w:rsidP="00CE6B63">
            <w:pPr>
              <w:tabs>
                <w:tab w:val="center" w:pos="1026"/>
              </w:tabs>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założenia ideologii faszystowskiej</w:t>
            </w:r>
          </w:p>
        </w:tc>
        <w:tc>
          <w:tcPr>
            <w:tcW w:w="2268" w:type="dxa"/>
          </w:tcPr>
          <w:p w14:paraId="1C58E845"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autorytaryzm, „czarne koszule”, Duce</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hiperinflacja</w:t>
            </w:r>
          </w:p>
          <w:p w14:paraId="19D35159"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Republikę Weimarską (1919–1933), układ w Rapallo (IV 1922), powołanie Wielkiej Rady Faszystowskiej (1923), wprowadzenie ustaw wyjątkowych we Włoszech (1926)</w:t>
            </w:r>
          </w:p>
          <w:p w14:paraId="5AE4723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państwa, w których w okresie międzywojennym funkcjonował system demokratyczny, rządy autorytarne lub totalitarne</w:t>
            </w:r>
          </w:p>
          <w:p w14:paraId="08FF5CC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  Friedricha Eberta</w:t>
            </w:r>
          </w:p>
          <w:p w14:paraId="47966D12" w14:textId="77777777" w:rsidR="00CD5509" w:rsidRPr="003D262E" w:rsidRDefault="00CD5509" w:rsidP="00CE6B63">
            <w:pPr>
              <w:tabs>
                <w:tab w:val="center" w:pos="1026"/>
              </w:tabs>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faszyści zdobyli popularność we Włoszech</w:t>
            </w:r>
          </w:p>
          <w:p w14:paraId="70E32946" w14:textId="77777777" w:rsidR="00CD5509" w:rsidRPr="003D262E" w:rsidRDefault="00CD5509" w:rsidP="00CE6B63">
            <w:pPr>
              <w:tabs>
                <w:tab w:val="center" w:pos="1026"/>
              </w:tabs>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omawia proces budowania państwa </w:t>
            </w:r>
            <w:r w:rsidRPr="003D262E">
              <w:rPr>
                <w:rFonts w:asciiTheme="minorHAnsi" w:hAnsiTheme="minorHAnsi" w:cstheme="minorHAnsi"/>
                <w:sz w:val="22"/>
                <w:szCs w:val="22"/>
              </w:rPr>
              <w:lastRenderedPageBreak/>
              <w:t>faszystowskiego we Włoszech</w:t>
            </w:r>
          </w:p>
          <w:p w14:paraId="55B3452F" w14:textId="77777777" w:rsidR="00CD5509" w:rsidRPr="003D262E" w:rsidRDefault="00CD5509" w:rsidP="00CE6B63">
            <w:pPr>
              <w:tabs>
                <w:tab w:val="center" w:pos="1026"/>
              </w:tabs>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wymienia postanowienia traktatu w Rapallo </w:t>
            </w:r>
          </w:p>
        </w:tc>
        <w:tc>
          <w:tcPr>
            <w:tcW w:w="2268" w:type="dxa"/>
          </w:tcPr>
          <w:p w14:paraId="5972057F"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korporacjonizm</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Freikorpsy</w:t>
            </w:r>
            <w:r w:rsidRPr="003D262E">
              <w:rPr>
                <w:rFonts w:asciiTheme="minorHAnsi" w:hAnsiTheme="minorHAnsi" w:cstheme="minorHAnsi"/>
                <w:sz w:val="22"/>
                <w:szCs w:val="22"/>
              </w:rPr>
              <w:t>,</w:t>
            </w:r>
            <w:r w:rsidRPr="003D262E">
              <w:rPr>
                <w:i/>
              </w:rPr>
              <w:t xml:space="preserve"> </w:t>
            </w:r>
            <w:r w:rsidRPr="003D262E">
              <w:rPr>
                <w:rFonts w:asciiTheme="minorHAnsi" w:hAnsiTheme="minorHAnsi" w:cstheme="minorHAnsi"/>
                <w:i/>
                <w:sz w:val="22"/>
                <w:szCs w:val="22"/>
              </w:rPr>
              <w:t>legenda o „ciosie w plecy”</w:t>
            </w:r>
          </w:p>
          <w:p w14:paraId="0649C8C9"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uchwalenie konstytucji Republiki </w:t>
            </w:r>
            <w:r>
              <w:rPr>
                <w:rFonts w:asciiTheme="minorHAnsi" w:hAnsiTheme="minorHAnsi" w:cstheme="minorHAnsi"/>
                <w:sz w:val="22"/>
                <w:szCs w:val="22"/>
              </w:rPr>
              <w:t>W</w:t>
            </w:r>
            <w:r w:rsidRPr="003D262E">
              <w:rPr>
                <w:rFonts w:asciiTheme="minorHAnsi" w:hAnsiTheme="minorHAnsi" w:cstheme="minorHAnsi"/>
                <w:sz w:val="22"/>
                <w:szCs w:val="22"/>
              </w:rPr>
              <w:t>eimarskiej (1919), okupację Zagłębia Ruhry przez aliantów (1923), przejęcie przez B. Mussoliniego pełni władz</w:t>
            </w:r>
            <w:r>
              <w:rPr>
                <w:rFonts w:asciiTheme="minorHAnsi" w:hAnsiTheme="minorHAnsi" w:cstheme="minorHAnsi"/>
                <w:sz w:val="22"/>
                <w:szCs w:val="22"/>
              </w:rPr>
              <w:t>y</w:t>
            </w:r>
            <w:r w:rsidRPr="003D262E">
              <w:rPr>
                <w:rFonts w:asciiTheme="minorHAnsi" w:hAnsiTheme="minorHAnsi" w:cstheme="minorHAnsi"/>
                <w:sz w:val="22"/>
                <w:szCs w:val="22"/>
              </w:rPr>
              <w:t xml:space="preserve"> we Włoszech (1925)</w:t>
            </w:r>
          </w:p>
          <w:p w14:paraId="57A86CD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identyfikuje postać  Wiktora Emanuela III </w:t>
            </w:r>
          </w:p>
          <w:p w14:paraId="7365035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przyczyny kryzysu demokracji po I wojnie światowej</w:t>
            </w:r>
          </w:p>
          <w:p w14:paraId="053E357E" w14:textId="77777777" w:rsidR="00CD5509" w:rsidRPr="003D262E" w:rsidRDefault="00CD5509" w:rsidP="00CE6B63">
            <w:pPr>
              <w:tabs>
                <w:tab w:val="center" w:pos="1026"/>
              </w:tabs>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przejawy powojennego kryzysu we Włoszech</w:t>
            </w:r>
          </w:p>
          <w:p w14:paraId="3E96D341" w14:textId="77777777" w:rsidR="00CD5509" w:rsidRPr="003D262E" w:rsidRDefault="00CD5509" w:rsidP="00CE6B63">
            <w:pPr>
              <w:tabs>
                <w:tab w:val="center" w:pos="1026"/>
              </w:tabs>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skutki wprowadzenia we Włoszech ustawodawstwa wyjątkowego</w:t>
            </w:r>
          </w:p>
          <w:p w14:paraId="3B332C18" w14:textId="77777777" w:rsidR="00CD5509" w:rsidRPr="003D262E" w:rsidRDefault="00CD5509" w:rsidP="00CE6B63">
            <w:pPr>
              <w:tabs>
                <w:tab w:val="center" w:pos="1026"/>
              </w:tabs>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omawia sytuację w Niemczech po zakończeniu I wojny światowej</w:t>
            </w:r>
          </w:p>
          <w:p w14:paraId="352F7980" w14:textId="77777777" w:rsidR="00CD5509" w:rsidRPr="003D262E" w:rsidRDefault="00CD5509" w:rsidP="00CE6B63">
            <w:pPr>
              <w:tabs>
                <w:tab w:val="center" w:pos="1026"/>
              </w:tabs>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sytuację wewnętrzną Republiki Weimarskiej</w:t>
            </w:r>
          </w:p>
          <w:p w14:paraId="7954E2BC" w14:textId="77777777" w:rsidR="00CD5509" w:rsidRPr="003D262E" w:rsidRDefault="00CD5509" w:rsidP="00CE6B63">
            <w:pPr>
              <w:tabs>
                <w:tab w:val="center" w:pos="1026"/>
              </w:tabs>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omawia cele polityki zagranicznej Republiki Weimarskiej i ich realizację </w:t>
            </w:r>
          </w:p>
        </w:tc>
        <w:tc>
          <w:tcPr>
            <w:tcW w:w="2268" w:type="dxa"/>
          </w:tcPr>
          <w:p w14:paraId="488B5230" w14:textId="77777777" w:rsidR="00CD5509" w:rsidRPr="003D262E" w:rsidRDefault="00CD5509" w:rsidP="00CE6B63">
            <w:pPr>
              <w:tabs>
                <w:tab w:val="center" w:pos="1026"/>
              </w:tabs>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wyjaśnia, jaką rolę odgrywały we Włoszech „czarne koszule”</w:t>
            </w:r>
          </w:p>
          <w:p w14:paraId="23DCDA13" w14:textId="77777777" w:rsidR="00CD5509" w:rsidRPr="003D262E" w:rsidRDefault="00CD5509" w:rsidP="00CE6B63">
            <w:pPr>
              <w:tabs>
                <w:tab w:val="center" w:pos="1026"/>
              </w:tabs>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Europa w końcu lat 20. i na początku lat 30. XX w. przeżywała kryzys demokracji</w:t>
            </w:r>
          </w:p>
        </w:tc>
        <w:tc>
          <w:tcPr>
            <w:tcW w:w="2268" w:type="dxa"/>
          </w:tcPr>
          <w:p w14:paraId="6AA6CE3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polityczne skutki odwrotu od demokracji po I wojnie światowej</w:t>
            </w:r>
          </w:p>
          <w:p w14:paraId="1C40E5A0" w14:textId="77777777" w:rsidR="00CD5509" w:rsidRPr="003D262E" w:rsidRDefault="00CD5509" w:rsidP="00CE6B63">
            <w:pPr>
              <w:spacing w:line="240" w:lineRule="auto"/>
              <w:rPr>
                <w:rFonts w:asciiTheme="minorHAnsi" w:hAnsiTheme="minorHAnsi" w:cstheme="minorHAnsi"/>
                <w:sz w:val="22"/>
                <w:szCs w:val="22"/>
              </w:rPr>
            </w:pPr>
          </w:p>
        </w:tc>
      </w:tr>
      <w:tr w:rsidR="00CD5509" w:rsidRPr="003D262E" w14:paraId="661C4135"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5E03D64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Wielki Kryzys</w:t>
            </w:r>
          </w:p>
        </w:tc>
        <w:tc>
          <w:tcPr>
            <w:tcW w:w="2126" w:type="dxa"/>
          </w:tcPr>
          <w:p w14:paraId="544045BF"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 xml:space="preserve">Sytuacja gospodarcza po Wielkiej Wojnie </w:t>
            </w:r>
          </w:p>
          <w:p w14:paraId="40C0A187"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Wybuch Wielkiego Kryzysu</w:t>
            </w:r>
          </w:p>
          <w:p w14:paraId="39019C86"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Wielki Kryzys w USA</w:t>
            </w:r>
          </w:p>
          <w:p w14:paraId="0DDE8A6A"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Wielki Kryzys na świecie</w:t>
            </w:r>
          </w:p>
          <w:p w14:paraId="2D70ADCB"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Walka z Wielkim Kryzysem</w:t>
            </w:r>
          </w:p>
          <w:p w14:paraId="56C821CE"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Polityka Nowego Ładu</w:t>
            </w:r>
          </w:p>
          <w:p w14:paraId="56C5CC9A"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7D4717F1"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„czarny czwartek”</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interwencjonizm</w:t>
            </w:r>
          </w:p>
          <w:p w14:paraId="2B6E7D40"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krach na nowojorskiej giełdzie (24 X 1929), Wielki Kryzys (1929–1933)</w:t>
            </w:r>
          </w:p>
          <w:p w14:paraId="48C7CE1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 Franklina Delano Roosevelta</w:t>
            </w:r>
          </w:p>
          <w:p w14:paraId="343A8AB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przyczyny Wielkiego Kryzysu w USA</w:t>
            </w:r>
          </w:p>
          <w:p w14:paraId="44E8956D"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społeczne i gospodarcze skutki Wielkiego Kryzysu w USA</w:t>
            </w:r>
          </w:p>
        </w:tc>
        <w:tc>
          <w:tcPr>
            <w:tcW w:w="2268" w:type="dxa"/>
          </w:tcPr>
          <w:p w14:paraId="29B9559C"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inflacja, hiperinflacja,</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autokratyzm</w:t>
            </w:r>
            <w:r w:rsidRPr="003D262E">
              <w:rPr>
                <w:rFonts w:asciiTheme="minorHAnsi" w:hAnsiTheme="minorHAnsi" w:cstheme="minorHAnsi"/>
                <w:sz w:val="22"/>
                <w:szCs w:val="22"/>
              </w:rPr>
              <w:t>,</w:t>
            </w:r>
            <w:r w:rsidRPr="003D262E">
              <w:rPr>
                <w:i/>
              </w:rPr>
              <w:t xml:space="preserve"> </w:t>
            </w:r>
            <w:r w:rsidRPr="003D262E">
              <w:rPr>
                <w:rFonts w:asciiTheme="minorHAnsi" w:hAnsiTheme="minorHAnsi" w:cstheme="minorHAnsi"/>
                <w:i/>
                <w:sz w:val="22"/>
                <w:szCs w:val="22"/>
              </w:rPr>
              <w:t>etatyzm</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Nowy Ład</w:t>
            </w:r>
          </w:p>
          <w:p w14:paraId="46160170"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ogłoszenie Nowego Ładu (1933)</w:t>
            </w:r>
          </w:p>
          <w:p w14:paraId="5541EF4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 Johna Keynesa</w:t>
            </w:r>
          </w:p>
          <w:p w14:paraId="5D84EBC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omawia okoliczności, w jakich doszło do wybuchu Wielkiego Kryzysu w USA</w:t>
            </w:r>
          </w:p>
          <w:p w14:paraId="4F56169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cechy charakterystyczne Wielkiego Kryzysu w USA</w:t>
            </w:r>
          </w:p>
          <w:p w14:paraId="34ADB53D"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omawia założenia Nowego Ładu</w:t>
            </w:r>
          </w:p>
          <w:p w14:paraId="070EADD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skutki realizacji polityki Nowego Ładu w USA</w:t>
            </w:r>
          </w:p>
        </w:tc>
        <w:tc>
          <w:tcPr>
            <w:tcW w:w="2268" w:type="dxa"/>
          </w:tcPr>
          <w:p w14:paraId="592FF249"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spekulacja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nadprodukcja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zjawisko rozwarcia nożyc cenowych</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prohibicja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cła protekcyjne</w:t>
            </w:r>
            <w:r w:rsidRPr="003D262E">
              <w:rPr>
                <w:rFonts w:asciiTheme="minorHAnsi" w:hAnsiTheme="minorHAnsi" w:cstheme="minorHAnsi"/>
                <w:sz w:val="22"/>
                <w:szCs w:val="22"/>
              </w:rPr>
              <w:t>,</w:t>
            </w:r>
            <w:r w:rsidRPr="003D262E">
              <w:t xml:space="preserve"> </w:t>
            </w:r>
            <w:r w:rsidRPr="003D262E">
              <w:rPr>
                <w:rFonts w:asciiTheme="minorHAnsi" w:hAnsiTheme="minorHAnsi" w:cstheme="minorHAnsi"/>
                <w:i/>
                <w:sz w:val="22"/>
                <w:szCs w:val="22"/>
              </w:rPr>
              <w:t>ceny dumpingowe</w:t>
            </w:r>
          </w:p>
          <w:p w14:paraId="1F6ECAE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były bezpośrednie skutki krachu na giełdzie nowojorskiej</w:t>
            </w:r>
          </w:p>
          <w:p w14:paraId="786B382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przejawy Wielkiego Kryzysu w państwach europejskich</w:t>
            </w:r>
          </w:p>
          <w:p w14:paraId="4456963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omawia sposoby walki w Wielkim Kryzysem zastosowane w USA</w:t>
            </w:r>
          </w:p>
          <w:p w14:paraId="48CCEE94"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omawia gospodarcze i polityczne skutki Wielkiego Kryzysu</w:t>
            </w:r>
          </w:p>
        </w:tc>
        <w:tc>
          <w:tcPr>
            <w:tcW w:w="2268" w:type="dxa"/>
          </w:tcPr>
          <w:p w14:paraId="78E98B9D"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wprowadzenie prohibicji w USA (1919)</w:t>
            </w:r>
          </w:p>
          <w:p w14:paraId="329DFCCC"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omawia sytuację gospodarczą w Stanach Zjednoczonych po zakończeniu I wojny światowej</w:t>
            </w:r>
          </w:p>
          <w:p w14:paraId="71F7F43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kryzys zapoczątkowany w Stanach Zjednoczonych wpłynął również na Europę i inne kontynenty</w:t>
            </w:r>
          </w:p>
        </w:tc>
        <w:tc>
          <w:tcPr>
            <w:tcW w:w="2268" w:type="dxa"/>
          </w:tcPr>
          <w:p w14:paraId="50603D6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zasadność określeń:</w:t>
            </w:r>
            <w:r w:rsidRPr="003D262E">
              <w:rPr>
                <w:rFonts w:asciiTheme="minorHAnsi" w:hAnsiTheme="minorHAnsi" w:cstheme="minorHAnsi"/>
                <w:i/>
                <w:sz w:val="22"/>
                <w:szCs w:val="22"/>
              </w:rPr>
              <w:t xml:space="preserve"> szalone lata 20. </w:t>
            </w:r>
            <w:r w:rsidRPr="003D262E">
              <w:rPr>
                <w:rFonts w:asciiTheme="minorHAnsi" w:hAnsiTheme="minorHAnsi" w:cstheme="minorHAnsi"/>
                <w:sz w:val="22"/>
                <w:szCs w:val="22"/>
              </w:rPr>
              <w:t xml:space="preserve">i </w:t>
            </w:r>
            <w:r w:rsidRPr="003D262E">
              <w:rPr>
                <w:rFonts w:asciiTheme="minorHAnsi" w:hAnsiTheme="minorHAnsi" w:cstheme="minorHAnsi"/>
                <w:i/>
                <w:sz w:val="22"/>
                <w:szCs w:val="22"/>
              </w:rPr>
              <w:t>brudne lata 30.</w:t>
            </w:r>
          </w:p>
          <w:p w14:paraId="1720F32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skuteczność polityki prowadzonej w ramach New Deal</w:t>
            </w:r>
          </w:p>
        </w:tc>
      </w:tr>
      <w:tr w:rsidR="00CD5509" w:rsidRPr="003D262E" w14:paraId="5052DE00"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64FE70A2"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Narodziny III Rzeszy</w:t>
            </w:r>
          </w:p>
        </w:tc>
        <w:tc>
          <w:tcPr>
            <w:tcW w:w="2126" w:type="dxa"/>
          </w:tcPr>
          <w:p w14:paraId="1033E3A7"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Republika Weimarska</w:t>
            </w:r>
          </w:p>
          <w:p w14:paraId="31B12741"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Skutki Wielkiego Kryzysu w Niemczech</w:t>
            </w:r>
          </w:p>
          <w:p w14:paraId="743BBB2E"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Początek działalności Adolfa Hitlera</w:t>
            </w:r>
          </w:p>
          <w:p w14:paraId="3288DA5C"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Hitler u władzy</w:t>
            </w:r>
          </w:p>
          <w:p w14:paraId="472DBEA2"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Antysemityzm nazistów</w:t>
            </w:r>
          </w:p>
          <w:p w14:paraId="40F72412"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Ideologia nazistowska</w:t>
            </w:r>
          </w:p>
          <w:p w14:paraId="642F8A7F" w14:textId="77777777" w:rsidR="00CD5509" w:rsidRPr="003D262E" w:rsidRDefault="00CD5509" w:rsidP="00CE6B63">
            <w:pPr>
              <w:spacing w:line="240" w:lineRule="auto"/>
              <w:rPr>
                <w:rFonts w:asciiTheme="minorHAnsi" w:hAnsiTheme="minorHAnsi" w:cstheme="minorHAnsi"/>
                <w:sz w:val="22"/>
                <w:szCs w:val="22"/>
              </w:rPr>
            </w:pPr>
          </w:p>
          <w:p w14:paraId="0EE120AD"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6DAF4DF5"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nazizm (narodowy socjalizm)</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Führer</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kult jednostki</w:t>
            </w:r>
          </w:p>
          <w:p w14:paraId="794EAA49"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objęcie urzędu kanclerza przez A. Hitlera (30 I 1933), ustawy norymberskie (1935), „noc kryształową” (XI 1938)</w:t>
            </w:r>
          </w:p>
          <w:p w14:paraId="59E79D2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 Adolfa Hitlera</w:t>
            </w:r>
            <w:r w:rsidRPr="003D262E">
              <w:t xml:space="preserve"> </w:t>
            </w:r>
          </w:p>
          <w:p w14:paraId="25845A3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założenia ideologii nazistowskiej</w:t>
            </w:r>
          </w:p>
          <w:p w14:paraId="6185347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etapy przejmowania przez A. Hitlera władzy w Niemczech</w:t>
            </w:r>
          </w:p>
          <w:p w14:paraId="4E3B70B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jaką rolę odgrywał kult jednostki w nazistowskich Niemczech</w:t>
            </w:r>
          </w:p>
        </w:tc>
        <w:tc>
          <w:tcPr>
            <w:tcW w:w="2268" w:type="dxa"/>
          </w:tcPr>
          <w:p w14:paraId="595FACA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Lebensraum</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Herrenvolk</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system monopartyjny,</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 xml:space="preserve"> obóz koncentracyjny</w:t>
            </w:r>
          </w:p>
          <w:p w14:paraId="466FD89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pucz w Monachium (1923), układ w Locarno (1925), ustawę o specjalnych pełnomocnictwach (1933), „noc długich noży” (VI 1934)</w:t>
            </w:r>
          </w:p>
          <w:p w14:paraId="4BD4E2B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Heinricha Himmlera, Hermanna Göringa, Josepha Goebbelsa</w:t>
            </w:r>
          </w:p>
          <w:p w14:paraId="410B23E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postanowienia traktatu w Locarno</w:t>
            </w:r>
          </w:p>
          <w:p w14:paraId="636C69E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proces dojścia A. Hitlera do władzy</w:t>
            </w:r>
          </w:p>
          <w:p w14:paraId="51284DE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czynniki, które wpłynęły na wzrost popularności nazizmu</w:t>
            </w:r>
          </w:p>
          <w:p w14:paraId="1240DE6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antysemicką politykę nazistów</w:t>
            </w:r>
          </w:p>
          <w:p w14:paraId="5DA1B0B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wyjaśnia, jakie funkcje spełniali w aparacie państwowym najbliżsi </w:t>
            </w:r>
            <w:r w:rsidRPr="003D262E">
              <w:rPr>
                <w:rFonts w:asciiTheme="minorHAnsi" w:hAnsiTheme="minorHAnsi" w:cstheme="minorHAnsi"/>
                <w:sz w:val="22"/>
                <w:szCs w:val="22"/>
              </w:rPr>
              <w:lastRenderedPageBreak/>
              <w:t>współpracownicy Hitlera</w:t>
            </w:r>
          </w:p>
          <w:p w14:paraId="1F057AB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cele indoktrynacji ideologicznej społeczeństwa w III Rzeszy</w:t>
            </w:r>
          </w:p>
          <w:p w14:paraId="30422363"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7454636E"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plan Dawesa, plutokracja</w:t>
            </w:r>
          </w:p>
          <w:p w14:paraId="6477645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pożar Reichstagu (II 1933), wprowadzenie systemu jednopartyjnego (1934), przejęcie przez A. Hitlera funkcji szefa państwa (VIII 1934)</w:t>
            </w:r>
          </w:p>
          <w:p w14:paraId="5350BD9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Gustava Stresemanna, Ericha Ludendorffa, Ernsta Röhma</w:t>
            </w:r>
          </w:p>
          <w:p w14:paraId="5B86F45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traktat w Locarno budził niezadowolenie państw Europy Środkowej</w:t>
            </w:r>
          </w:p>
          <w:p w14:paraId="6359AD2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skutki Wielkiego Kryzysu w Niemczech</w:t>
            </w:r>
          </w:p>
          <w:p w14:paraId="0254F72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początki politycznej działalności A. Hitlera</w:t>
            </w:r>
          </w:p>
          <w:p w14:paraId="109982C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okoliczności, w jakich A</w:t>
            </w:r>
            <w:r>
              <w:rPr>
                <w:rFonts w:asciiTheme="minorHAnsi" w:hAnsiTheme="minorHAnsi" w:cstheme="minorHAnsi"/>
                <w:sz w:val="22"/>
                <w:szCs w:val="22"/>
              </w:rPr>
              <w:t>.</w:t>
            </w:r>
            <w:r w:rsidRPr="003D262E">
              <w:rPr>
                <w:rFonts w:asciiTheme="minorHAnsi" w:hAnsiTheme="minorHAnsi" w:cstheme="minorHAnsi"/>
                <w:sz w:val="22"/>
                <w:szCs w:val="22"/>
              </w:rPr>
              <w:t xml:space="preserve"> Hitler sięgnął po władzę w Niemczech</w:t>
            </w:r>
          </w:p>
          <w:p w14:paraId="6C3B0BA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wskazuje działania podejmowane przez nazistów zmierzające do likwidacji bezrobocia i poprawy </w:t>
            </w:r>
            <w:r w:rsidRPr="003D262E">
              <w:rPr>
                <w:rFonts w:asciiTheme="minorHAnsi" w:hAnsiTheme="minorHAnsi" w:cstheme="minorHAnsi"/>
                <w:sz w:val="22"/>
                <w:szCs w:val="22"/>
              </w:rPr>
              <w:lastRenderedPageBreak/>
              <w:t>sytuacji gospodarczej kraju</w:t>
            </w:r>
          </w:p>
          <w:p w14:paraId="303BAE3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skutki nadania A. Hitlerowi specjalnych pełnomocnictw</w:t>
            </w:r>
          </w:p>
          <w:p w14:paraId="7C980B3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skutki antysemickiej polityki nazistów</w:t>
            </w:r>
          </w:p>
        </w:tc>
        <w:tc>
          <w:tcPr>
            <w:tcW w:w="2268" w:type="dxa"/>
          </w:tcPr>
          <w:p w14:paraId="6FF3FC06"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xml:space="preserve">– stosuje pojęcie </w:t>
            </w:r>
            <w:r w:rsidRPr="003D262E">
              <w:rPr>
                <w:rFonts w:asciiTheme="minorHAnsi" w:hAnsiTheme="minorHAnsi" w:cstheme="minorHAnsi"/>
                <w:i/>
                <w:sz w:val="22"/>
                <w:szCs w:val="22"/>
              </w:rPr>
              <w:t>plan Younga</w:t>
            </w:r>
          </w:p>
          <w:p w14:paraId="7E185C8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przystąpienie Niemiec do Ligi Narodów (1926), ogłoszenie planu Younga (1929)</w:t>
            </w:r>
          </w:p>
          <w:p w14:paraId="07A1911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w jaki sposób Republika Weimarska realizowała spłatę reparacji wojennych</w:t>
            </w:r>
          </w:p>
          <w:p w14:paraId="5C48CDB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jaką rolę odgrywały oddziały SA w przejmowaniu władzy przez nazistów</w:t>
            </w:r>
          </w:p>
          <w:p w14:paraId="7007D61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 wpływ na państwo i społeczeństwo miała NSDAP</w:t>
            </w:r>
          </w:p>
          <w:p w14:paraId="77AC310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porównuje przyczyny i sposób dojścia do władzy B. Mussoliniego i A. Hitlera</w:t>
            </w:r>
          </w:p>
        </w:tc>
        <w:tc>
          <w:tcPr>
            <w:tcW w:w="2268" w:type="dxa"/>
          </w:tcPr>
          <w:p w14:paraId="23E2A8B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politykę zagraniczną Republiki Weimarskiej prowadzoną przez G. Stresemanna</w:t>
            </w:r>
          </w:p>
          <w:p w14:paraId="496EA0E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pozycję Niemiec w Europie po traktatach lokarneńskich</w:t>
            </w:r>
          </w:p>
          <w:p w14:paraId="3420DCB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ocenia wpływ przemian politycznych, </w:t>
            </w:r>
          </w:p>
          <w:p w14:paraId="6BC06E4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ekonomicznych, społecznych i kulturowych w Niemczech na sukces nazistów i ugruntowanie ich władzy</w:t>
            </w:r>
          </w:p>
        </w:tc>
      </w:tr>
      <w:tr w:rsidR="00CD5509" w:rsidRPr="003D262E" w14:paraId="4FCEED9B"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161B81F1"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Totalitaryzm stalinowski</w:t>
            </w:r>
          </w:p>
        </w:tc>
        <w:tc>
          <w:tcPr>
            <w:tcW w:w="2126" w:type="dxa"/>
          </w:tcPr>
          <w:p w14:paraId="3854A928"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Powstanie ZSRS</w:t>
            </w:r>
          </w:p>
          <w:p w14:paraId="22EA3CA0"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Nowa Polityka Ekonomiczna</w:t>
            </w:r>
          </w:p>
          <w:p w14:paraId="0F24787B"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Stalin u władzy</w:t>
            </w:r>
          </w:p>
          <w:p w14:paraId="052EBC90"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Uprzemysłowienie i kolektywizacja ZSRS</w:t>
            </w:r>
          </w:p>
          <w:p w14:paraId="6D04846D"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Stalinizm</w:t>
            </w:r>
          </w:p>
          <w:p w14:paraId="61593891"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Klęska głodu na Ukrainie</w:t>
            </w:r>
          </w:p>
          <w:p w14:paraId="36DBECF7"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Wielki terror</w:t>
            </w:r>
          </w:p>
          <w:p w14:paraId="2E1E94DA" w14:textId="77777777" w:rsidR="00CD5509" w:rsidRPr="003D262E" w:rsidRDefault="00CD5509" w:rsidP="00CE6B63">
            <w:pPr>
              <w:spacing w:line="240" w:lineRule="auto"/>
              <w:rPr>
                <w:rFonts w:asciiTheme="minorHAnsi" w:hAnsiTheme="minorHAnsi" w:cstheme="minorHAnsi"/>
                <w:sz w:val="22"/>
                <w:szCs w:val="22"/>
              </w:rPr>
            </w:pPr>
          </w:p>
          <w:p w14:paraId="66412FDB"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6DD5DB64"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dyktatura monopartyjna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stalinizm</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kult jednostki</w:t>
            </w:r>
          </w:p>
          <w:p w14:paraId="404E8EAD"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utworzenie Związku Socjalistycznych Republik Sowieckich (30 XII 1922), stalinizm (1929–1939)</w:t>
            </w:r>
          </w:p>
          <w:p w14:paraId="20C46CB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Włodzimierza Lenina, Józefa Stalina</w:t>
            </w:r>
          </w:p>
          <w:p w14:paraId="2A8BC1E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cechy charakterystyczne stalinizmu</w:t>
            </w:r>
          </w:p>
          <w:p w14:paraId="4E9BC7A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jaką rolę w ZSRS odgrywał kult jednostki</w:t>
            </w:r>
          </w:p>
        </w:tc>
        <w:tc>
          <w:tcPr>
            <w:tcW w:w="2268" w:type="dxa"/>
          </w:tcPr>
          <w:p w14:paraId="4947966E"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Nowa Polityka Ekonomiczna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kolektywizacja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Gułag, łag</w:t>
            </w:r>
            <w:r>
              <w:rPr>
                <w:rFonts w:asciiTheme="minorHAnsi" w:hAnsiTheme="minorHAnsi" w:cstheme="minorHAnsi"/>
                <w:i/>
                <w:sz w:val="22"/>
                <w:szCs w:val="22"/>
              </w:rPr>
              <w:t>ie</w:t>
            </w:r>
            <w:r w:rsidRPr="003D262E">
              <w:rPr>
                <w:rFonts w:asciiTheme="minorHAnsi" w:hAnsiTheme="minorHAnsi" w:cstheme="minorHAnsi"/>
                <w:i/>
                <w:sz w:val="22"/>
                <w:szCs w:val="22"/>
              </w:rPr>
              <w:t xml:space="preserve">r  </w:t>
            </w:r>
          </w:p>
          <w:p w14:paraId="5A62D359"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wprowadzenie NEP-u (1921), kolektywizację (1929–1934)</w:t>
            </w:r>
          </w:p>
          <w:p w14:paraId="1C52F1E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Feliksa Dzierżyńskiego, Lwa Trockiego</w:t>
            </w:r>
          </w:p>
          <w:p w14:paraId="3517B67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jaką rolę odgrywał terror w zarządzaniu państwem sowieckim</w:t>
            </w:r>
          </w:p>
          <w:p w14:paraId="69C0A56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założenia i skutki Nowej Polityki Ekonomicznej</w:t>
            </w:r>
          </w:p>
          <w:p w14:paraId="1E95A7D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gospodarcze i społeczne skutki kolektywizacji</w:t>
            </w:r>
          </w:p>
          <w:p w14:paraId="6E55045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przejawy terroru w ZSRS</w:t>
            </w:r>
          </w:p>
          <w:p w14:paraId="4E94C65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charakteryzuje sposób sprawowania władzy przez J. Stalina</w:t>
            </w:r>
          </w:p>
        </w:tc>
        <w:tc>
          <w:tcPr>
            <w:tcW w:w="2268" w:type="dxa"/>
          </w:tcPr>
          <w:p w14:paraId="3C89C2C2"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sowchoz</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kołchoz</w:t>
            </w:r>
          </w:p>
          <w:p w14:paraId="0C016D70"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Wielki Głód na Ukrainie (1932–1933), operację polską NKWD (1937–1938)</w:t>
            </w:r>
          </w:p>
          <w:p w14:paraId="2DD016D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przestrzeni regiony, w których znalazły się największe skupiska łagrów </w:t>
            </w:r>
          </w:p>
          <w:p w14:paraId="2307FB1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proces tworzenia Związku Socjalistycznych Republik Sowieckich</w:t>
            </w:r>
          </w:p>
          <w:p w14:paraId="0438467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okoliczności dojścia J. Stalina do władzy</w:t>
            </w:r>
          </w:p>
          <w:p w14:paraId="7DF359E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na czym polegał i jak działał system łagrów w ZSRS</w:t>
            </w:r>
          </w:p>
          <w:p w14:paraId="7BCBFE1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przedstawia metody, jakimi J. Stalin pozbywał się swoich </w:t>
            </w:r>
            <w:r w:rsidRPr="003D262E">
              <w:rPr>
                <w:rFonts w:asciiTheme="minorHAnsi" w:hAnsiTheme="minorHAnsi" w:cstheme="minorHAnsi"/>
                <w:sz w:val="22"/>
                <w:szCs w:val="22"/>
              </w:rPr>
              <w:lastRenderedPageBreak/>
              <w:t>przeciwników politycznych</w:t>
            </w:r>
          </w:p>
        </w:tc>
        <w:tc>
          <w:tcPr>
            <w:tcW w:w="2268" w:type="dxa"/>
          </w:tcPr>
          <w:p w14:paraId="5BE024E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lokalizuje w czasie powołanie NKWD (1934), </w:t>
            </w:r>
            <w:r w:rsidRPr="00046D5C">
              <w:rPr>
                <w:rFonts w:asciiTheme="minorHAnsi" w:hAnsiTheme="minorHAnsi" w:cstheme="minorHAnsi"/>
                <w:sz w:val="22"/>
                <w:szCs w:val="22"/>
              </w:rPr>
              <w:t>wielk</w:t>
            </w:r>
            <w:r>
              <w:rPr>
                <w:rFonts w:asciiTheme="minorHAnsi" w:hAnsiTheme="minorHAnsi" w:cstheme="minorHAnsi"/>
                <w:sz w:val="22"/>
                <w:szCs w:val="22"/>
              </w:rPr>
              <w:t>ą</w:t>
            </w:r>
            <w:r w:rsidRPr="00046D5C">
              <w:rPr>
                <w:rFonts w:asciiTheme="minorHAnsi" w:hAnsiTheme="minorHAnsi" w:cstheme="minorHAnsi"/>
                <w:sz w:val="22"/>
                <w:szCs w:val="22"/>
              </w:rPr>
              <w:t xml:space="preserve"> czystk</w:t>
            </w:r>
            <w:r>
              <w:rPr>
                <w:rFonts w:asciiTheme="minorHAnsi" w:hAnsiTheme="minorHAnsi" w:cstheme="minorHAnsi"/>
                <w:sz w:val="22"/>
                <w:szCs w:val="22"/>
              </w:rPr>
              <w:t>ę</w:t>
            </w:r>
            <w:r w:rsidRPr="00046D5C">
              <w:rPr>
                <w:rFonts w:asciiTheme="minorHAnsi" w:hAnsiTheme="minorHAnsi" w:cstheme="minorHAnsi"/>
                <w:sz w:val="22"/>
                <w:szCs w:val="22"/>
              </w:rPr>
              <w:t xml:space="preserve"> </w:t>
            </w:r>
            <w:r w:rsidRPr="003D262E">
              <w:rPr>
                <w:rFonts w:asciiTheme="minorHAnsi" w:hAnsiTheme="minorHAnsi" w:cstheme="minorHAnsi"/>
                <w:sz w:val="22"/>
                <w:szCs w:val="22"/>
              </w:rPr>
              <w:t>(1934–1938)</w:t>
            </w:r>
          </w:p>
          <w:p w14:paraId="40F49CB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Lwa Kamieniewa, Grigorija Zinowiewa</w:t>
            </w:r>
          </w:p>
          <w:p w14:paraId="032C05E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koncepcje nowego państwa forsowane przez W. Lenina i J. Stalina</w:t>
            </w:r>
          </w:p>
          <w:p w14:paraId="4AEBFD7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proces konsolidacji wewnętrznej Rosji Sowieckiej</w:t>
            </w:r>
          </w:p>
          <w:p w14:paraId="5A68543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opisuje rywalizację między L. Trockim i J. Stalinem</w:t>
            </w:r>
          </w:p>
        </w:tc>
        <w:tc>
          <w:tcPr>
            <w:tcW w:w="2268" w:type="dxa"/>
          </w:tcPr>
          <w:p w14:paraId="6F73AE7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skutki terroru państwowego w ZSRS</w:t>
            </w:r>
          </w:p>
          <w:p w14:paraId="43F958C2" w14:textId="77777777" w:rsidR="00CD5509" w:rsidRPr="003D262E" w:rsidRDefault="00CD5509" w:rsidP="00CE6B63">
            <w:pPr>
              <w:spacing w:line="240" w:lineRule="auto"/>
              <w:rPr>
                <w:rFonts w:asciiTheme="minorHAnsi" w:hAnsiTheme="minorHAnsi" w:cstheme="minorHAnsi"/>
                <w:sz w:val="22"/>
                <w:szCs w:val="22"/>
              </w:rPr>
            </w:pPr>
          </w:p>
        </w:tc>
      </w:tr>
      <w:tr w:rsidR="00CD5509" w:rsidRPr="003D262E" w14:paraId="2D303720"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507E390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Świat w okresie </w:t>
            </w:r>
          </w:p>
          <w:p w14:paraId="155FE7EB"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międzywojennym</w:t>
            </w:r>
          </w:p>
        </w:tc>
        <w:tc>
          <w:tcPr>
            <w:tcW w:w="2126" w:type="dxa"/>
          </w:tcPr>
          <w:p w14:paraId="1B50D254"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Kryzys kolonializmu</w:t>
            </w:r>
          </w:p>
          <w:p w14:paraId="06A19D96"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Rozpad imperium osmańskiego</w:t>
            </w:r>
          </w:p>
          <w:p w14:paraId="01273865"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Kwestia żydowska</w:t>
            </w:r>
          </w:p>
          <w:p w14:paraId="58AB374F"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Ekspansja kolonialna Włoch w Afryce</w:t>
            </w:r>
          </w:p>
          <w:p w14:paraId="3B75A984"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Niepodległość państw arabskich</w:t>
            </w:r>
          </w:p>
          <w:p w14:paraId="2BF50DC3"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Indie w okresie międzywojennym</w:t>
            </w:r>
          </w:p>
          <w:p w14:paraId="731DBF63"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Chiny w okresie międzywojennym</w:t>
            </w:r>
          </w:p>
          <w:p w14:paraId="57443917"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Ekspansja Japonii</w:t>
            </w:r>
          </w:p>
          <w:p w14:paraId="6F4F1892" w14:textId="77777777" w:rsidR="00CD5509" w:rsidRPr="003D262E" w:rsidRDefault="00CD5509" w:rsidP="00CE6B63">
            <w:pPr>
              <w:spacing w:line="240" w:lineRule="auto"/>
              <w:rPr>
                <w:rFonts w:asciiTheme="minorHAnsi" w:hAnsiTheme="minorHAnsi" w:cstheme="minorHAnsi"/>
                <w:sz w:val="22"/>
                <w:szCs w:val="22"/>
              </w:rPr>
            </w:pPr>
          </w:p>
          <w:p w14:paraId="486E847C"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52DD752B"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pojęcie </w:t>
            </w:r>
            <w:r w:rsidRPr="003D262E">
              <w:rPr>
                <w:rFonts w:asciiTheme="minorHAnsi" w:hAnsiTheme="minorHAnsi" w:cstheme="minorHAnsi"/>
                <w:i/>
                <w:sz w:val="22"/>
                <w:szCs w:val="22"/>
              </w:rPr>
              <w:t>ludobójstwo</w:t>
            </w:r>
          </w:p>
          <w:p w14:paraId="14E4D09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najazd Włoch na Etiopię (X 1935), wybuch wojny Japonii z Chinami (1937)</w:t>
            </w:r>
          </w:p>
          <w:p w14:paraId="2922B56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 Benita Mussoliniego</w:t>
            </w:r>
          </w:p>
          <w:p w14:paraId="3396F38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ekspansję kolonialną faszystowskich Włoch</w:t>
            </w:r>
          </w:p>
          <w:p w14:paraId="4108A50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Japonia w latach 30. XX w. weszła na drogę ekspansji terytorialnej</w:t>
            </w:r>
          </w:p>
        </w:tc>
        <w:tc>
          <w:tcPr>
            <w:tcW w:w="2268" w:type="dxa"/>
          </w:tcPr>
          <w:p w14:paraId="03B0FA55"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obywatelskie nieposłuszeństwo</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bierny opór</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militaryzm</w:t>
            </w:r>
          </w:p>
          <w:p w14:paraId="3780461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deklarację Balfoura (1917), incydent mukdeński (1931), pakt antykominternowski (1936)</w:t>
            </w:r>
          </w:p>
          <w:p w14:paraId="4F0E284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Mustafy Kemala Paszy, Wiktora Emanuela II, Mohandasa Gandhiego, Jawaharlala Nehru, Mao Zedonga</w:t>
            </w:r>
          </w:p>
          <w:p w14:paraId="6D2B83D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wpływ Wielkiej Wojny na kryzys kolonializmu</w:t>
            </w:r>
          </w:p>
          <w:p w14:paraId="396E498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w jaki sposób Brytyjczycy postanowili rozwiązać kwestię państwa żydowskiego w Palestynie</w:t>
            </w:r>
          </w:p>
          <w:p w14:paraId="5707289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proces budowania imperium japońskiego w Azji</w:t>
            </w:r>
          </w:p>
        </w:tc>
        <w:tc>
          <w:tcPr>
            <w:tcW w:w="2268" w:type="dxa"/>
          </w:tcPr>
          <w:p w14:paraId="48AD0850"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pojęcie </w:t>
            </w:r>
            <w:r w:rsidRPr="003D262E">
              <w:rPr>
                <w:rFonts w:asciiTheme="minorHAnsi" w:hAnsiTheme="minorHAnsi" w:cstheme="minorHAnsi"/>
                <w:i/>
                <w:sz w:val="22"/>
                <w:szCs w:val="22"/>
              </w:rPr>
              <w:t>panarabizm</w:t>
            </w:r>
          </w:p>
          <w:p w14:paraId="3124CEA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powstanie Indyjskiego Kongresu Narodowego (1885), założenie Ligi Muzułmańskiej (1906), pokój w Sèvres (10 VIII 1920), pokój w Lozannie (VII 1923), wybuch wojny domowej w Chinach (1927)</w:t>
            </w:r>
          </w:p>
          <w:p w14:paraId="6C181A6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przestrzeni zdobycze Japonii w Azji </w:t>
            </w:r>
          </w:p>
          <w:p w14:paraId="73BAD84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Mohammada Jinnaha, Sun Jat-sena, Czang Kaj-szeka</w:t>
            </w:r>
          </w:p>
          <w:p w14:paraId="620838C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proces rozpadu imperium osmańskiego</w:t>
            </w:r>
          </w:p>
          <w:p w14:paraId="7076A5B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działania Hindusów na rzecz uzyskania autonomii i równouprawnienia</w:t>
            </w:r>
          </w:p>
          <w:p w14:paraId="12C080F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rządy Kuomintangu w Chinach</w:t>
            </w:r>
          </w:p>
        </w:tc>
        <w:tc>
          <w:tcPr>
            <w:tcW w:w="2268" w:type="dxa"/>
          </w:tcPr>
          <w:p w14:paraId="7E20B77B"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t xml:space="preserve">– stosuje pojęcie </w:t>
            </w:r>
            <w:r w:rsidRPr="003D262E">
              <w:rPr>
                <w:rFonts w:asciiTheme="minorHAnsi" w:hAnsiTheme="minorHAnsi" w:cstheme="minorHAnsi"/>
                <w:i/>
                <w:sz w:val="22"/>
                <w:szCs w:val="22"/>
              </w:rPr>
              <w:t>Biała Księga</w:t>
            </w:r>
          </w:p>
          <w:p w14:paraId="482BE085"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ludobójstwo Ormian (1915–1916)</w:t>
            </w:r>
          </w:p>
          <w:p w14:paraId="56512B7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obszary dawnego imperium osmańskiego, które stały się terytoriami mandatowymi</w:t>
            </w:r>
          </w:p>
          <w:p w14:paraId="02FCD28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Hajle Sellasje I, Yuana Shikai</w:t>
            </w:r>
          </w:p>
          <w:p w14:paraId="3824CF7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Turcja dopuściła się ludobójstwa Ormian</w:t>
            </w:r>
          </w:p>
          <w:p w14:paraId="77380D4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dążenia niepodległościowe państw arabskich</w:t>
            </w:r>
          </w:p>
        </w:tc>
        <w:tc>
          <w:tcPr>
            <w:tcW w:w="2268" w:type="dxa"/>
          </w:tcPr>
          <w:p w14:paraId="3C634A9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sposoby i metody walki Hindusów o niepodległość</w:t>
            </w:r>
          </w:p>
          <w:p w14:paraId="48317A5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charakter japońskiej okupacji Chin</w:t>
            </w:r>
          </w:p>
        </w:tc>
      </w:tr>
      <w:tr w:rsidR="00CD5509" w:rsidRPr="003D262E" w14:paraId="199D9426"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2DBF8B5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Kultura i nauka w latach 20. i 30.</w:t>
            </w:r>
          </w:p>
          <w:p w14:paraId="28512B60" w14:textId="77777777" w:rsidR="00CD5509" w:rsidRPr="003D262E" w:rsidRDefault="00CD5509" w:rsidP="00CE6B63">
            <w:pPr>
              <w:autoSpaceDN w:val="0"/>
              <w:adjustRightInd w:val="0"/>
              <w:spacing w:line="240" w:lineRule="auto"/>
              <w:rPr>
                <w:rFonts w:asciiTheme="minorHAnsi" w:hAnsiTheme="minorHAnsi" w:cstheme="minorHAnsi"/>
                <w:sz w:val="22"/>
                <w:szCs w:val="22"/>
              </w:rPr>
            </w:pPr>
          </w:p>
        </w:tc>
        <w:tc>
          <w:tcPr>
            <w:tcW w:w="2126" w:type="dxa"/>
          </w:tcPr>
          <w:p w14:paraId="4CF9C024"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Powojenny kryzys wartości</w:t>
            </w:r>
          </w:p>
          <w:p w14:paraId="244CFCBF"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Radio i telewizja</w:t>
            </w:r>
          </w:p>
          <w:p w14:paraId="3888F2CB"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Rozwój techniki</w:t>
            </w:r>
          </w:p>
          <w:p w14:paraId="78D7338E"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Rozwój szkolnictwa i nauki</w:t>
            </w:r>
          </w:p>
          <w:p w14:paraId="72E1B84F"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Literatura i sztuka</w:t>
            </w:r>
          </w:p>
          <w:p w14:paraId="586893ED"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Kultura popularna</w:t>
            </w:r>
          </w:p>
          <w:p w14:paraId="3EFFD439"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Architektura okresu międzywojennego</w:t>
            </w:r>
          </w:p>
        </w:tc>
        <w:tc>
          <w:tcPr>
            <w:tcW w:w="2268" w:type="dxa"/>
          </w:tcPr>
          <w:p w14:paraId="777D6279"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pojęcie </w:t>
            </w:r>
            <w:r w:rsidRPr="003D262E">
              <w:rPr>
                <w:rFonts w:asciiTheme="minorHAnsi" w:hAnsiTheme="minorHAnsi" w:cstheme="minorHAnsi"/>
                <w:i/>
                <w:sz w:val="22"/>
                <w:szCs w:val="22"/>
              </w:rPr>
              <w:t>modernizm</w:t>
            </w:r>
          </w:p>
          <w:p w14:paraId="2037BF0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Alberta Einsteina, Pabla Picassa, Salvadora Dali</w:t>
            </w:r>
          </w:p>
          <w:p w14:paraId="15A77DB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skutki upowszechnienia oświaty i rozwoju szkolnictwa</w:t>
            </w:r>
          </w:p>
          <w:p w14:paraId="558F25C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jaką rolę odgrywały kino, radio i prasa w rozwoju kultury masowej</w:t>
            </w:r>
          </w:p>
        </w:tc>
        <w:tc>
          <w:tcPr>
            <w:tcW w:w="2268" w:type="dxa"/>
          </w:tcPr>
          <w:p w14:paraId="6FA941FE"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art déco</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realizm socjalistyczny (socrealizm)</w:t>
            </w:r>
          </w:p>
          <w:p w14:paraId="4B55B36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Zygmunta Freuda, Franza Kafki, Ernesta Hemingwaya</w:t>
            </w:r>
          </w:p>
          <w:p w14:paraId="31D008E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przyczyny i przejawy kryzysu wartości po I wojnie światowej</w:t>
            </w:r>
          </w:p>
          <w:p w14:paraId="14F340C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w jaki sposób rozwój techniki wpłynął na życie codzienne</w:t>
            </w:r>
          </w:p>
          <w:p w14:paraId="530882C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omawia główne kierunki rozwoju nauki w okresie międzywojennym </w:t>
            </w:r>
          </w:p>
          <w:p w14:paraId="088E1BD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wymienia cechy architektury modernistycznej i </w:t>
            </w:r>
            <w:r w:rsidRPr="003D262E">
              <w:rPr>
                <w:rFonts w:asciiTheme="minorHAnsi" w:hAnsiTheme="minorHAnsi" w:cstheme="minorHAnsi"/>
                <w:i/>
                <w:sz w:val="22"/>
                <w:szCs w:val="22"/>
              </w:rPr>
              <w:t>art déco</w:t>
            </w:r>
          </w:p>
        </w:tc>
        <w:tc>
          <w:tcPr>
            <w:tcW w:w="2268" w:type="dxa"/>
          </w:tcPr>
          <w:p w14:paraId="4ECF7B4C"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abstrakcjonizm</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surrealizm</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dadaizm</w:t>
            </w:r>
          </w:p>
          <w:p w14:paraId="08B9EB2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Nielsa Bohra, Maxa Plancka, Alexandra Fleminga</w:t>
            </w:r>
          </w:p>
          <w:p w14:paraId="5F7FEBA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najważniejsze odkrycia naukowe okresu międzywojennego</w:t>
            </w:r>
          </w:p>
          <w:p w14:paraId="4980120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osiągnięcia w literaturze i sztuce okresu międzywojennego</w:t>
            </w:r>
          </w:p>
          <w:p w14:paraId="51405E6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rozwój architektury w okresie międzywojennym</w:t>
            </w:r>
          </w:p>
        </w:tc>
        <w:tc>
          <w:tcPr>
            <w:tcW w:w="2268" w:type="dxa"/>
          </w:tcPr>
          <w:p w14:paraId="2D72505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Jeana Frédérica Joliot-Curie, Irène Joliot-Curie, Enrica Fermiego, Francisa Scotta Fitzgeralda, Leni Riefenstahl</w:t>
            </w:r>
          </w:p>
          <w:p w14:paraId="157FDE1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w jaki sposób państwa totalitarne wykorzystywały kulturę w imię ideologii</w:t>
            </w:r>
          </w:p>
        </w:tc>
        <w:tc>
          <w:tcPr>
            <w:tcW w:w="2268" w:type="dxa"/>
          </w:tcPr>
          <w:p w14:paraId="6576CCD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wpływ rozwoju techniki na życie codzienne społeczeństw w okresie międzywojennym</w:t>
            </w:r>
          </w:p>
        </w:tc>
      </w:tr>
      <w:tr w:rsidR="00CD5509" w:rsidRPr="003D262E" w14:paraId="79696AE4" w14:textId="77777777" w:rsidTr="00CE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44" w:type="dxa"/>
          </w:tcPr>
          <w:p w14:paraId="4D493E2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Na drodze ku wojnie</w:t>
            </w:r>
          </w:p>
        </w:tc>
        <w:tc>
          <w:tcPr>
            <w:tcW w:w="2126" w:type="dxa"/>
          </w:tcPr>
          <w:p w14:paraId="0DE37CC0"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Europa na początku lat 30.</w:t>
            </w:r>
          </w:p>
          <w:p w14:paraId="6B3585E6"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Cele polityczne Hitlera</w:t>
            </w:r>
          </w:p>
          <w:p w14:paraId="7F5EB293"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Mała Ententa i ententa bałkańska</w:t>
            </w:r>
          </w:p>
          <w:p w14:paraId="6EF5B280"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Remilitaryzacja Nadrenii</w:t>
            </w:r>
          </w:p>
          <w:p w14:paraId="62CDD780"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Wojna domowa w Hiszpanii</w:t>
            </w:r>
          </w:p>
          <w:p w14:paraId="0DD14536"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Anszlus Austrii</w:t>
            </w:r>
          </w:p>
          <w:p w14:paraId="3058D7D3"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lastRenderedPageBreak/>
              <w:t>Polityka appeasementu</w:t>
            </w:r>
          </w:p>
          <w:p w14:paraId="5B5C7DC3"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Czechosłowacja</w:t>
            </w:r>
          </w:p>
          <w:p w14:paraId="06517FF4"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Cele polityki zagranicznej ZSRS</w:t>
            </w:r>
          </w:p>
          <w:p w14:paraId="7FA66C82" w14:textId="77777777" w:rsidR="00CD5509" w:rsidRPr="003D262E" w:rsidRDefault="00CD5509" w:rsidP="00CE6B63">
            <w:pPr>
              <w:spacing w:line="240" w:lineRule="auto"/>
              <w:rPr>
                <w:rFonts w:asciiTheme="minorHAnsi" w:hAnsiTheme="minorHAnsi" w:cstheme="minorHAnsi"/>
                <w:sz w:val="22"/>
                <w:szCs w:val="22"/>
              </w:rPr>
            </w:pPr>
          </w:p>
          <w:p w14:paraId="2E9DB243"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72CC71B4"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anszlus</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appeasement</w:t>
            </w:r>
          </w:p>
          <w:p w14:paraId="2832FD8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wojnę domową w Hiszpanii (1936–1939), anszlus Austrii (12 III 1938), aneksję Czechosłowacji przez III Rzeszę (III 1939), pakt Ribbentrop–</w:t>
            </w:r>
            <w:r w:rsidRPr="003D262E">
              <w:rPr>
                <w:rFonts w:asciiTheme="minorHAnsi" w:hAnsiTheme="minorHAnsi" w:cstheme="minorHAnsi"/>
                <w:sz w:val="22"/>
                <w:szCs w:val="22"/>
              </w:rPr>
              <w:lastRenderedPageBreak/>
              <w:t>Mołotow (23 VIII 1939)</w:t>
            </w:r>
          </w:p>
          <w:p w14:paraId="4734F6B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granicę dzielącą strefy wpływów Niemiec i ZSRS ustaloną w pakcie Ribbentrop–Mołotow</w:t>
            </w:r>
          </w:p>
          <w:p w14:paraId="55E8A53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Francisca Franco, Adolfa Hitlera, Joachima von Ribbentropa, Wiaczesława Mołotowa</w:t>
            </w:r>
          </w:p>
          <w:p w14:paraId="591607D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przyczyny i skutki wojny domowej w Hiszpanii</w:t>
            </w:r>
          </w:p>
          <w:p w14:paraId="3D36AD8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etapy ekspansji terytorialnej nazistowskich Niemiec w latach 30. XX w.</w:t>
            </w:r>
          </w:p>
          <w:p w14:paraId="75ACBEC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na czym polegała polityka appeasementu</w:t>
            </w:r>
          </w:p>
        </w:tc>
        <w:tc>
          <w:tcPr>
            <w:tcW w:w="2268" w:type="dxa"/>
          </w:tcPr>
          <w:p w14:paraId="7F1FE036"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rewizjonizm niemiecki</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frankiści</w:t>
            </w:r>
          </w:p>
          <w:p w14:paraId="04E964A4"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remilitaryzację Nadrenii (III 1936), konferencję w Monachium (29 IX 1938), aneksję Kłajpedy przez III Rzeszę (III 1939)</w:t>
            </w:r>
          </w:p>
          <w:p w14:paraId="08C6A62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przestrzeni obszary włączone do terytorium niemieckiego w latach 1935–1939</w:t>
            </w:r>
          </w:p>
          <w:p w14:paraId="47E0A69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 Engelberta Dollfussa</w:t>
            </w:r>
          </w:p>
          <w:p w14:paraId="1064D8B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cele polityki zagranicznej hitlerowskich Niemiec</w:t>
            </w:r>
          </w:p>
          <w:p w14:paraId="07D990E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przyczyny i skutki remilitaryzacji Nadrenii</w:t>
            </w:r>
          </w:p>
          <w:p w14:paraId="409809B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przyczyny i skutki anszlusu Austrii</w:t>
            </w:r>
          </w:p>
          <w:p w14:paraId="23BA771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postanowienia konferencji monachijskiej</w:t>
            </w:r>
          </w:p>
          <w:p w14:paraId="4378A37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losy Czechosłowacji po konferencji monachijskiej</w:t>
            </w:r>
          </w:p>
          <w:p w14:paraId="0624302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proces militaryzacji Niemiec</w:t>
            </w:r>
          </w:p>
          <w:p w14:paraId="3558F24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proces budowania sojuszy polityczno-militarnych przez III Rzeszę</w:t>
            </w:r>
          </w:p>
        </w:tc>
        <w:tc>
          <w:tcPr>
            <w:tcW w:w="2268" w:type="dxa"/>
          </w:tcPr>
          <w:p w14:paraId="305490E0"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xml:space="preserve">– stosuje pojęcie </w:t>
            </w:r>
            <w:r w:rsidRPr="003D262E">
              <w:rPr>
                <w:rFonts w:asciiTheme="minorHAnsi" w:hAnsiTheme="minorHAnsi" w:cstheme="minorHAnsi"/>
                <w:i/>
                <w:sz w:val="22"/>
                <w:szCs w:val="22"/>
              </w:rPr>
              <w:t>pakt czterech</w:t>
            </w:r>
          </w:p>
          <w:p w14:paraId="3746A27D"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pakt o wyrzeczeniu się wojny (1928),</w:t>
            </w:r>
            <w:r w:rsidRPr="003D262E">
              <w:t xml:space="preserve"> </w:t>
            </w:r>
            <w:r w:rsidRPr="003D262E">
              <w:rPr>
                <w:rFonts w:asciiTheme="minorHAnsi" w:hAnsiTheme="minorHAnsi" w:cstheme="minorHAnsi"/>
                <w:sz w:val="22"/>
                <w:szCs w:val="22"/>
              </w:rPr>
              <w:t>międzynarodową konferencję rozbrojeniową w Genewie (1932), wystąpienie Niemiec z Ligi Narodów (1933)</w:t>
            </w:r>
          </w:p>
          <w:p w14:paraId="2BD4695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identyfikuje postać Arthura Seyss-Inquarta</w:t>
            </w:r>
          </w:p>
          <w:p w14:paraId="0ED9A62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inicjatywy na rzecz utrzymania pokoju w Europie</w:t>
            </w:r>
          </w:p>
          <w:p w14:paraId="4EC778C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jaką rolę miały odegrać Mała Ententa i ententa bałkańska</w:t>
            </w:r>
          </w:p>
          <w:p w14:paraId="5570A7D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przebieg wojny domowej w Hiszpanii</w:t>
            </w:r>
          </w:p>
          <w:p w14:paraId="5DE36BC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 wpływ na przebieg wojny w Hiszpanii miało wsparcie niemieckie i włoskie udzielone gen. F. Franco</w:t>
            </w:r>
          </w:p>
          <w:p w14:paraId="78AB4DA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w jakich okolicznościach doszło do zwołania międzynarodowej konferencji w Monachium</w:t>
            </w:r>
          </w:p>
          <w:p w14:paraId="5ECE994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dyplomacja francuska i brytyjska stały się bierne wobec działań III Rzeszy</w:t>
            </w:r>
          </w:p>
          <w:p w14:paraId="36DBB0E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doszło do politycznego zbliżenia między III Rzeszą i ZSRR w 1939 r.</w:t>
            </w:r>
          </w:p>
        </w:tc>
        <w:tc>
          <w:tcPr>
            <w:tcW w:w="2268" w:type="dxa"/>
          </w:tcPr>
          <w:p w14:paraId="251D9164"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Mała Ententa</w:t>
            </w:r>
            <w:r w:rsidRPr="003D262E">
              <w:rPr>
                <w:rFonts w:asciiTheme="minorHAnsi" w:hAnsiTheme="minorHAnsi" w:cstheme="minorHAnsi"/>
                <w:sz w:val="22"/>
                <w:szCs w:val="22"/>
              </w:rPr>
              <w:t>,</w:t>
            </w:r>
            <w:r w:rsidRPr="003D262E">
              <w:rPr>
                <w:i/>
              </w:rPr>
              <w:t xml:space="preserve"> </w:t>
            </w:r>
            <w:r w:rsidRPr="003D262E">
              <w:rPr>
                <w:rFonts w:asciiTheme="minorHAnsi" w:hAnsiTheme="minorHAnsi" w:cstheme="minorHAnsi"/>
                <w:i/>
                <w:sz w:val="22"/>
                <w:szCs w:val="22"/>
              </w:rPr>
              <w:t>ententa bałkańska</w:t>
            </w:r>
          </w:p>
          <w:p w14:paraId="7A5F6125"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powstanie Brytyjskiej Wspólnoty Narodów (1931), przystąpienie ZSRS do Ligi Narodów (1934), powstanie ententy bałkańskiej (1934), francusko-</w:t>
            </w:r>
            <w:r w:rsidRPr="003D262E">
              <w:rPr>
                <w:rFonts w:asciiTheme="minorHAnsi" w:hAnsiTheme="minorHAnsi" w:cstheme="minorHAnsi"/>
                <w:sz w:val="22"/>
                <w:szCs w:val="22"/>
              </w:rPr>
              <w:lastRenderedPageBreak/>
              <w:t>sowiecki układ przyjaźni (1935), bombardowanie Guerniki (IV 1937)</w:t>
            </w:r>
          </w:p>
          <w:p w14:paraId="381ED50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ZSRS stał się w latach 30. XX w. ważnym graczem na arenie międzynarodowej</w:t>
            </w:r>
          </w:p>
          <w:p w14:paraId="11DE7E4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na czym polegała tragedia Guerniki</w:t>
            </w:r>
          </w:p>
          <w:p w14:paraId="1F9F276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kto i dlaczego opowiedział się po stronie wojsk republikańskich w wojnie domowej w Hiszpanii</w:t>
            </w:r>
          </w:p>
          <w:p w14:paraId="37B6C04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postawy mocarstw zachodnich wobec anszlusu Austrii i aneksji Czechosłowacji</w:t>
            </w:r>
          </w:p>
          <w:p w14:paraId="78FB504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cele polityki zagranicznej ZSRS w latach 30. XX w.</w:t>
            </w:r>
          </w:p>
          <w:p w14:paraId="5C44015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 wpływ miała wojna domowa w Hiszpanii na międzynarodową sytuację w Europie</w:t>
            </w:r>
          </w:p>
        </w:tc>
        <w:tc>
          <w:tcPr>
            <w:tcW w:w="2268" w:type="dxa"/>
          </w:tcPr>
          <w:p w14:paraId="37F389E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ocenia skuteczność międzynarodowych inicjatyw na rzecz zachowania pokoju w Europie</w:t>
            </w:r>
          </w:p>
          <w:p w14:paraId="14FEE22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rozdźwięk między intencjami zwolenników appeasementu a konsekwencjami tej polityki</w:t>
            </w:r>
          </w:p>
          <w:p w14:paraId="1135B2B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ocenia postawy mocarstw zachodnich wobec anszlusu Austrii i aneksji Czechosłowacji</w:t>
            </w:r>
          </w:p>
          <w:p w14:paraId="54165FE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t>
            </w:r>
          </w:p>
        </w:tc>
      </w:tr>
    </w:tbl>
    <w:p w14:paraId="5C36AE74" w14:textId="77777777" w:rsidR="00CD5509" w:rsidRPr="003D262E" w:rsidRDefault="00CD5509" w:rsidP="00CD5509">
      <w:r w:rsidRPr="003D262E">
        <w:lastRenderedPageBreak/>
        <w:br w:type="page"/>
      </w:r>
    </w:p>
    <w:p w14:paraId="38CF7B46" w14:textId="77777777" w:rsidR="00CD5509" w:rsidRPr="003D262E" w:rsidRDefault="00CD5509" w:rsidP="00CD5509"/>
    <w:tbl>
      <w:tblPr>
        <w:tblW w:w="15310"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126"/>
        <w:gridCol w:w="2268"/>
        <w:gridCol w:w="2268"/>
        <w:gridCol w:w="2268"/>
        <w:gridCol w:w="2268"/>
        <w:gridCol w:w="2268"/>
      </w:tblGrid>
      <w:tr w:rsidR="00CD5509" w:rsidRPr="003D262E" w14:paraId="733BA463" w14:textId="77777777" w:rsidTr="00CE6B63">
        <w:tc>
          <w:tcPr>
            <w:tcW w:w="15310" w:type="dxa"/>
            <w:gridSpan w:val="7"/>
            <w:shd w:val="clear" w:color="auto" w:fill="D0CECE"/>
          </w:tcPr>
          <w:p w14:paraId="0AB8EBD3" w14:textId="77777777" w:rsidR="00CD5509" w:rsidRPr="003D262E" w:rsidRDefault="00CD5509" w:rsidP="00CE6B63">
            <w:pPr>
              <w:spacing w:line="240" w:lineRule="auto"/>
              <w:jc w:val="center"/>
              <w:rPr>
                <w:rFonts w:asciiTheme="minorHAnsi" w:hAnsiTheme="minorHAnsi" w:cstheme="minorHAnsi"/>
                <w:b/>
                <w:sz w:val="22"/>
                <w:szCs w:val="22"/>
              </w:rPr>
            </w:pPr>
            <w:r w:rsidRPr="003D262E">
              <w:rPr>
                <w:rFonts w:asciiTheme="minorHAnsi" w:hAnsiTheme="minorHAnsi" w:cstheme="minorHAnsi"/>
                <w:b/>
                <w:bCs/>
                <w:sz w:val="22"/>
                <w:szCs w:val="22"/>
              </w:rPr>
              <w:t>VII. II RZECZPOSPOLITA</w:t>
            </w:r>
          </w:p>
        </w:tc>
      </w:tr>
      <w:tr w:rsidR="00CD5509" w:rsidRPr="003D262E" w14:paraId="4FE1783C" w14:textId="77777777" w:rsidTr="00CE6B63">
        <w:tc>
          <w:tcPr>
            <w:tcW w:w="1844" w:type="dxa"/>
          </w:tcPr>
          <w:p w14:paraId="521E66A5"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Odzyskanie niepodległości</w:t>
            </w:r>
          </w:p>
        </w:tc>
        <w:tc>
          <w:tcPr>
            <w:tcW w:w="2126" w:type="dxa"/>
          </w:tcPr>
          <w:p w14:paraId="7354AB5E"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Sytuacja międzynarodowa</w:t>
            </w:r>
          </w:p>
          <w:p w14:paraId="123F36C7"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Ośrodki władzy państwowej</w:t>
            </w:r>
          </w:p>
          <w:p w14:paraId="1E252D10"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 xml:space="preserve">Odzyskanie niepodległości </w:t>
            </w:r>
          </w:p>
          <w:p w14:paraId="133E7E34"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Sejm Ustawodawczy i mała konstytucja</w:t>
            </w:r>
          </w:p>
          <w:p w14:paraId="5F7C5DFE"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Konferencja paryska</w:t>
            </w:r>
          </w:p>
          <w:p w14:paraId="412EAF97"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Trudny początek niepodległości</w:t>
            </w:r>
          </w:p>
          <w:p w14:paraId="37131749" w14:textId="77777777" w:rsidR="00CD5509" w:rsidRPr="003D262E" w:rsidRDefault="00CD5509" w:rsidP="00CE6B63">
            <w:pPr>
              <w:spacing w:line="240" w:lineRule="auto"/>
              <w:rPr>
                <w:rFonts w:asciiTheme="minorHAnsi" w:hAnsiTheme="minorHAnsi" w:cstheme="minorHAnsi"/>
                <w:sz w:val="22"/>
                <w:szCs w:val="22"/>
              </w:rPr>
            </w:pPr>
          </w:p>
          <w:p w14:paraId="727126C8"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79E9A9A2"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przekazanie przez Radę Regencyjną władzy wojskowej J. Piłsudskiemu (11 XI 1918), przekazanie przez Radę Regencyjną pełnej władzy J. Piłsudskiemu (14 XI 1918), pierwsze wybory w odrodzonej Polsce (26 I 1919), uchwalenie małej konstytucji (20 II 1919)</w:t>
            </w:r>
          </w:p>
          <w:p w14:paraId="141DAA1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Józefa Piłsudskiego, Ignacego Jana Paderewskiego, Romana Dmowskiego</w:t>
            </w:r>
          </w:p>
          <w:p w14:paraId="5113AA3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wydarzenia, które doprowadziły do odzyskania przez Polskę niepodległości w 1918 r.</w:t>
            </w:r>
          </w:p>
          <w:p w14:paraId="7A75189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dzień 11 listopada 1918 r. jest uważany za datę odzyskania przez Polskę niepodległości</w:t>
            </w:r>
          </w:p>
        </w:tc>
        <w:tc>
          <w:tcPr>
            <w:tcW w:w="2268" w:type="dxa"/>
          </w:tcPr>
          <w:p w14:paraId="793CCC7D"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stosuje pojęcia:</w:t>
            </w:r>
            <w:r w:rsidRPr="003D262E">
              <w:t xml:space="preserve"> </w:t>
            </w:r>
            <w:r w:rsidRPr="003D262E">
              <w:rPr>
                <w:rFonts w:asciiTheme="minorHAnsi" w:hAnsiTheme="minorHAnsi" w:cstheme="minorHAnsi"/>
                <w:i/>
                <w:sz w:val="22"/>
                <w:szCs w:val="22"/>
              </w:rPr>
              <w:t>mała konstytucja, kontrasygnata</w:t>
            </w:r>
          </w:p>
          <w:p w14:paraId="2C7DD8D0"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 lokalizuje w czasie: ogłoszenie przez Radę Regencyjną utworzenia niepodległego państwa polskiego (7 XI 1918), powrót J. Piłsudskiego z Magdeburga do Warszawy (10 XI 1918), powstanie rządu J. Moraczewskiego (18 XI 1918), przyznanie praw wyborczych kobietom (XI 1918), powołanie rządu I.J. Paderewskiego (I 1919)</w:t>
            </w:r>
          </w:p>
          <w:p w14:paraId="72F371B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Wincentego Witosa, Jędrzeja Moraczewskiego</w:t>
            </w:r>
          </w:p>
          <w:p w14:paraId="005E3E4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straty i zniszczenia wojenne na ziemiach polskich</w:t>
            </w:r>
          </w:p>
          <w:p w14:paraId="3A8786F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wymienia lokalne ośrodki polskiej władzy powstałe w </w:t>
            </w:r>
            <w:r w:rsidRPr="003D262E">
              <w:rPr>
                <w:rFonts w:asciiTheme="minorHAnsi" w:hAnsiTheme="minorHAnsi" w:cstheme="minorHAnsi"/>
                <w:sz w:val="22"/>
                <w:szCs w:val="22"/>
              </w:rPr>
              <w:lastRenderedPageBreak/>
              <w:t>1918 r. i określa zasięg ich wpływów</w:t>
            </w:r>
          </w:p>
          <w:p w14:paraId="7C5106B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ustrój II Rzeczypospolitej określony w małej konstytucji</w:t>
            </w:r>
          </w:p>
        </w:tc>
        <w:tc>
          <w:tcPr>
            <w:tcW w:w="2268" w:type="dxa"/>
          </w:tcPr>
          <w:p w14:paraId="4B7BC564"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utworzenie Polskiej Komisji Likwidacyjnej w Krakowie (X 1918), powstanie Tymczasowego Rządu Republiki Polskiej w Lublinie (XI 1918), utworzenie Naczelnej Rady Ludowej w Poznaniu (XII 1918)</w:t>
            </w:r>
          </w:p>
          <w:p w14:paraId="6650739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 Ignacego Daszyńskiego</w:t>
            </w:r>
          </w:p>
          <w:p w14:paraId="376FD8D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 wpływ na odbudowę państwa polskiego miała sytuacja międzynarodowa w 1918 r.</w:t>
            </w:r>
          </w:p>
          <w:p w14:paraId="58DDF67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i ocenia reformy rządu J. Moraczewskiego</w:t>
            </w:r>
          </w:p>
          <w:p w14:paraId="5645D91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okoliczności powołania rządu I. J. Paderewskiego</w:t>
            </w:r>
          </w:p>
          <w:p w14:paraId="50A67D0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działalność polskiej delegacji na konferencji paryskiej</w:t>
            </w:r>
          </w:p>
          <w:p w14:paraId="1E186E49"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2A4BA51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jaką rolę odgrywała POW w czasie I wojny światowej</w:t>
            </w:r>
          </w:p>
          <w:p w14:paraId="33090A2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omawia problemy, z jakimi borykały się lokalne ośrodki władzy powstałe w 1918 r. </w:t>
            </w:r>
          </w:p>
          <w:p w14:paraId="7CD7F0E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sytuację państwa polskiego w czasie pierwszych wyborów w odrodzonej Polsce</w:t>
            </w:r>
          </w:p>
          <w:p w14:paraId="0341D398"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0F5F237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ocenia rolę Józefa Piłsudskiego w procesie kształtowania się początków niepodległości </w:t>
            </w:r>
          </w:p>
        </w:tc>
      </w:tr>
      <w:tr w:rsidR="00CD5509" w:rsidRPr="003D262E" w14:paraId="743FBC16" w14:textId="77777777" w:rsidTr="00CE6B63">
        <w:tc>
          <w:tcPr>
            <w:tcW w:w="1844" w:type="dxa"/>
          </w:tcPr>
          <w:p w14:paraId="17CE700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Ustalenie granic na zachodzie i południu</w:t>
            </w:r>
          </w:p>
        </w:tc>
        <w:tc>
          <w:tcPr>
            <w:tcW w:w="2126" w:type="dxa"/>
          </w:tcPr>
          <w:p w14:paraId="65ABF13D"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Koncepcje granic Rzeczypospolitej</w:t>
            </w:r>
          </w:p>
          <w:p w14:paraId="10529C50"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Sytuacja w zaborze pruskim</w:t>
            </w:r>
          </w:p>
          <w:p w14:paraId="4C4352CC"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Powstanie wielkopolskie</w:t>
            </w:r>
          </w:p>
          <w:p w14:paraId="4DCC3C9E"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Powstania śląskie</w:t>
            </w:r>
          </w:p>
          <w:p w14:paraId="2F3E5171"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Spór o Śląsk Cieszyński</w:t>
            </w:r>
          </w:p>
          <w:p w14:paraId="04C71FF1"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Pomorze, Warmia i Mazury</w:t>
            </w:r>
          </w:p>
          <w:p w14:paraId="66210364" w14:textId="77777777" w:rsidR="00CD5509" w:rsidRPr="003D262E" w:rsidRDefault="00CD5509" w:rsidP="00CE6B63">
            <w:pPr>
              <w:spacing w:line="240" w:lineRule="auto"/>
              <w:rPr>
                <w:rFonts w:asciiTheme="minorHAnsi" w:hAnsiTheme="minorHAnsi" w:cstheme="minorHAnsi"/>
                <w:sz w:val="22"/>
                <w:szCs w:val="22"/>
              </w:rPr>
            </w:pPr>
          </w:p>
          <w:p w14:paraId="1B8BFEED"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64BF9DA4"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koncepcja inkorporacyjna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koncepcja federacyjna</w:t>
            </w:r>
          </w:p>
          <w:p w14:paraId="260F8AB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powstanie wielkopolskie (XII 1918–II 1919), plebiscyt na Warmii, Mazurach i Powiślu (11 VII 1920), plebiscyt na Górnym Śląsku (20 III 1921), III powstanie śląskie (V–VII 1921)</w:t>
            </w:r>
          </w:p>
          <w:p w14:paraId="3D49B57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tereny, na których miały odbyć się plebiscyty</w:t>
            </w:r>
          </w:p>
          <w:p w14:paraId="4FC49E4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Romana Dmowskiego, Józefa Piłsudskiego</w:t>
            </w:r>
          </w:p>
          <w:p w14:paraId="44F80AA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koncepcje granicy wschodniej zaproponowane przez R. Dmowskiego i J. Piłsudskiego</w:t>
            </w:r>
          </w:p>
          <w:p w14:paraId="7ABD060C"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omawia przyczyny i skutki powstania wielkopolskiego </w:t>
            </w:r>
          </w:p>
          <w:p w14:paraId="409DFDB5" w14:textId="77777777" w:rsidR="00CD5509" w:rsidRPr="003D262E" w:rsidRDefault="00CD5509" w:rsidP="00CE6B63">
            <w:pPr>
              <w:autoSpaceDN w:val="0"/>
              <w:adjustRightInd w:val="0"/>
              <w:spacing w:line="240" w:lineRule="auto"/>
              <w:rPr>
                <w:rFonts w:asciiTheme="minorHAnsi" w:hAnsiTheme="minorHAnsi" w:cstheme="minorHAnsi"/>
                <w:sz w:val="22"/>
                <w:szCs w:val="22"/>
              </w:rPr>
            </w:pPr>
          </w:p>
        </w:tc>
        <w:tc>
          <w:tcPr>
            <w:tcW w:w="2268" w:type="dxa"/>
          </w:tcPr>
          <w:p w14:paraId="081AF2A2"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asymilacja,</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plebiscyt,</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arbitraż</w:t>
            </w:r>
          </w:p>
          <w:p w14:paraId="0CDAD73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wybuch powstania wielkopolskiego (27 XII 1918), zajęcie Śląska Cieszyńskiego przez Czechosłowację (I 1919), I powstanie śląskie (VIII 1919), zaślubiny Polski z Bałtykiem (10 II 1920), II powstanie śląskie (VIII 1920) </w:t>
            </w:r>
          </w:p>
          <w:p w14:paraId="427F32D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zasięg powstania wielkopolskiego</w:t>
            </w:r>
          </w:p>
          <w:p w14:paraId="24CD73F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Wojciecha Korfantego, Józefa Hallera</w:t>
            </w:r>
          </w:p>
          <w:p w14:paraId="78E67DC1"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omawia okoliczności, w jakich wybuchło powstanie wielkopolskie</w:t>
            </w:r>
          </w:p>
          <w:p w14:paraId="3D7349B4"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przedstawia przyczyny i skutki </w:t>
            </w:r>
            <w:r w:rsidRPr="003D262E">
              <w:rPr>
                <w:rFonts w:asciiTheme="minorHAnsi" w:hAnsiTheme="minorHAnsi" w:cstheme="minorHAnsi"/>
                <w:sz w:val="22"/>
                <w:szCs w:val="22"/>
              </w:rPr>
              <w:lastRenderedPageBreak/>
              <w:t>kolejnych powstań śląskich – przedstawia i ocenia wyniki plebiscytu na Górnym Śląsku</w:t>
            </w:r>
          </w:p>
          <w:p w14:paraId="0ADF4A2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omawia okoliczności włączenia Pomorza do Polski</w:t>
            </w:r>
          </w:p>
        </w:tc>
        <w:tc>
          <w:tcPr>
            <w:tcW w:w="2268" w:type="dxa"/>
          </w:tcPr>
          <w:p w14:paraId="332C396B"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przybycie I.J. Paderewskiego do Poznania (26 XII 1918), podział Górnego Śląska (X 1921), włączenie Górnego Śląska w granice II Rzeczypospolitej (VII 1922)</w:t>
            </w:r>
          </w:p>
          <w:p w14:paraId="42A39EC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przestrzeni najdalszy zasięg powstań na Górnym Śląsku </w:t>
            </w:r>
          </w:p>
          <w:p w14:paraId="1A0E26A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 Józefa Dowbora-Muśnickiego</w:t>
            </w:r>
          </w:p>
          <w:p w14:paraId="2BECEA7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z czego wynikał sukces powstania wielkopolskiego</w:t>
            </w:r>
          </w:p>
          <w:p w14:paraId="3AECD537"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na czym polegał spór o Śląsk Cieszyński i jak został rozwiązany</w:t>
            </w:r>
          </w:p>
          <w:p w14:paraId="2ABC78F9"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wymienia uprawnienia, jakie Polska uzyskała w </w:t>
            </w:r>
            <w:r w:rsidRPr="003D262E">
              <w:rPr>
                <w:rFonts w:asciiTheme="minorHAnsi" w:hAnsiTheme="minorHAnsi" w:cstheme="minorHAnsi"/>
                <w:sz w:val="22"/>
                <w:szCs w:val="22"/>
              </w:rPr>
              <w:lastRenderedPageBreak/>
              <w:t>Wolnym Mieście Gdańsku</w:t>
            </w:r>
          </w:p>
          <w:p w14:paraId="1B79A1B4"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czynniki, które wpłynęły na niekorzystne dla Polski wyniki plebiscytu na Warmii, Mazurach i Powiślu</w:t>
            </w:r>
          </w:p>
        </w:tc>
        <w:tc>
          <w:tcPr>
            <w:tcW w:w="2268" w:type="dxa"/>
          </w:tcPr>
          <w:p w14:paraId="243D478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porównuje wizje wschodniej granicy Rzeczypospolitej proponowane przez J. Piłsudskiego i R. Dmowskiego </w:t>
            </w:r>
          </w:p>
          <w:p w14:paraId="5DEE481B"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przedstawia sytuację narodowościową na Górnym Śląsku </w:t>
            </w:r>
          </w:p>
          <w:p w14:paraId="19511EE2"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 wpływ miało powstanie wielkopolskie na decyzję mocarstw o przyznaniu Polsce ziem byłego zaboru pruskiego</w:t>
            </w:r>
          </w:p>
        </w:tc>
        <w:tc>
          <w:tcPr>
            <w:tcW w:w="2268" w:type="dxa"/>
          </w:tcPr>
          <w:p w14:paraId="581A8D3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która koncepcj</w:t>
            </w:r>
            <w:r>
              <w:rPr>
                <w:rFonts w:asciiTheme="minorHAnsi" w:hAnsiTheme="minorHAnsi" w:cstheme="minorHAnsi"/>
                <w:sz w:val="22"/>
                <w:szCs w:val="22"/>
              </w:rPr>
              <w:t>a</w:t>
            </w:r>
            <w:r w:rsidRPr="003D262E">
              <w:rPr>
                <w:rFonts w:asciiTheme="minorHAnsi" w:hAnsiTheme="minorHAnsi" w:cstheme="minorHAnsi"/>
                <w:sz w:val="22"/>
                <w:szCs w:val="22"/>
              </w:rPr>
              <w:t xml:space="preserve"> granicy wschodniej była korzystniejsza z punktu widzenia interesów państwa polskiego</w:t>
            </w:r>
          </w:p>
          <w:p w14:paraId="0DA8F51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wkład wielkopolan w walkę o kształt zachodniej granicy odrodzonej Polski</w:t>
            </w:r>
          </w:p>
          <w:p w14:paraId="25CE3E7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czy podział Górnego Śląska po III powstaniu śląskim był korzystny dla Polski</w:t>
            </w:r>
          </w:p>
        </w:tc>
      </w:tr>
      <w:tr w:rsidR="00CD5509" w:rsidRPr="003D262E" w14:paraId="7D9C9FBB" w14:textId="77777777" w:rsidTr="00CE6B63">
        <w:tc>
          <w:tcPr>
            <w:tcW w:w="1844" w:type="dxa"/>
          </w:tcPr>
          <w:p w14:paraId="4C1F9C2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Walki o granicę na wschodzie</w:t>
            </w:r>
          </w:p>
        </w:tc>
        <w:tc>
          <w:tcPr>
            <w:tcW w:w="2126" w:type="dxa"/>
          </w:tcPr>
          <w:p w14:paraId="73B6E0FB"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Walki polsko-ukraińskie</w:t>
            </w:r>
          </w:p>
          <w:p w14:paraId="49E1E256"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Początek walki z bolszewikami</w:t>
            </w:r>
          </w:p>
          <w:p w14:paraId="79B4DF78"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Kontrofensywa bolszewicka</w:t>
            </w:r>
          </w:p>
          <w:p w14:paraId="2AEE03D1"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Ententa a sprawa polska</w:t>
            </w:r>
          </w:p>
          <w:p w14:paraId="08154145"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Bitwa Warszawska</w:t>
            </w:r>
          </w:p>
          <w:p w14:paraId="3275AD76"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Traktat ryski</w:t>
            </w:r>
          </w:p>
          <w:p w14:paraId="678C66F3"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Konflikt polsko-litewski</w:t>
            </w:r>
          </w:p>
          <w:p w14:paraId="10566560" w14:textId="77777777" w:rsidR="00CD5509" w:rsidRPr="003D262E" w:rsidRDefault="00CD5509" w:rsidP="00CE6B63">
            <w:pPr>
              <w:spacing w:line="240" w:lineRule="auto"/>
              <w:rPr>
                <w:rFonts w:asciiTheme="minorHAnsi" w:hAnsiTheme="minorHAnsi" w:cstheme="minorHAnsi"/>
                <w:sz w:val="22"/>
                <w:szCs w:val="22"/>
              </w:rPr>
            </w:pPr>
          </w:p>
          <w:p w14:paraId="5D7BD955"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734D7A5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stosuje pojęcie </w:t>
            </w:r>
            <w:r w:rsidRPr="003D262E">
              <w:rPr>
                <w:rFonts w:asciiTheme="minorHAnsi" w:hAnsiTheme="minorHAnsi" w:cstheme="minorHAnsi"/>
                <w:i/>
                <w:sz w:val="22"/>
                <w:szCs w:val="22"/>
              </w:rPr>
              <w:t>„cud nad Wisłą”</w:t>
            </w:r>
          </w:p>
          <w:p w14:paraId="7E5ACA4B"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wojnę polsko-bolszewicką (II 1919–III 1921), traktat ryski (18 III 1921)</w:t>
            </w:r>
          </w:p>
          <w:p w14:paraId="7C0FA11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i przestrzeni Bitwę Warszawską (13–22 VIII 1920)</w:t>
            </w:r>
          </w:p>
          <w:p w14:paraId="7EA40DA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obszary przyłączone do Polski na mocy traktatu ryskiego</w:t>
            </w:r>
          </w:p>
          <w:p w14:paraId="76AD9EB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Romana Dmowskiego, Józefa Piłsudskiego</w:t>
            </w:r>
          </w:p>
          <w:p w14:paraId="7DAE5F2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znaczenie polityczne i militarne miała Bitwa Warszawska</w:t>
            </w:r>
          </w:p>
          <w:p w14:paraId="2584DCB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postanowienia traktatu ryskiego</w:t>
            </w:r>
          </w:p>
        </w:tc>
        <w:tc>
          <w:tcPr>
            <w:tcW w:w="2268" w:type="dxa"/>
          </w:tcPr>
          <w:p w14:paraId="751537D1"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Orlęta Lwowskie, linia Curzona</w:t>
            </w:r>
          </w:p>
          <w:p w14:paraId="4A0B421D"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układ z Symonem Petlurą (IV 1920), powstanie Rady Obrony Państwa (VII 1920), zajęcie Wilna przez L. Żeligowskiego (X 1920)</w:t>
            </w:r>
          </w:p>
          <w:p w14:paraId="2CF42FAC"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i przestrzeni: walki o Lwów (XI 1918–IX 1919), bitwę nad Niemnem (IX 1920)</w:t>
            </w:r>
          </w:p>
          <w:p w14:paraId="2ED5AAD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linię Curzona</w:t>
            </w:r>
          </w:p>
          <w:p w14:paraId="5608777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Symona Petlurę, Michaiła Tuchaczewskiego, Wincentego Witosa, Lucjana Żeligowskiego</w:t>
            </w:r>
          </w:p>
          <w:p w14:paraId="1DDAE26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początek walk polsko-</w:t>
            </w:r>
            <w:r w:rsidRPr="003D262E">
              <w:rPr>
                <w:rFonts w:asciiTheme="minorHAnsi" w:hAnsiTheme="minorHAnsi" w:cstheme="minorHAnsi"/>
                <w:sz w:val="22"/>
                <w:szCs w:val="22"/>
              </w:rPr>
              <w:lastRenderedPageBreak/>
              <w:t>bolszewickich wiosną 1919 r.</w:t>
            </w:r>
          </w:p>
          <w:p w14:paraId="712C2D4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przebieg wojny polsko-bolszewickiej</w:t>
            </w:r>
          </w:p>
          <w:p w14:paraId="46D309C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na czym polegał spór o Wileńszczyznę</w:t>
            </w:r>
          </w:p>
          <w:p w14:paraId="292A649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okoliczności zajęcia przez gen. Żeligowskiego Wileńszczyzny w 1920 r.</w:t>
            </w:r>
          </w:p>
        </w:tc>
        <w:tc>
          <w:tcPr>
            <w:tcW w:w="2268" w:type="dxa"/>
          </w:tcPr>
          <w:p w14:paraId="5A60E9A3"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kontrofensywę bolszewików (V 1920), konferencję w Spa (VII 1920)</w:t>
            </w:r>
          </w:p>
          <w:p w14:paraId="52EFFFA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i przestrzeni: zdobycie Kijowa przez Wojsko Polskie (V 1920), bitwę pod Zadwórzem (VIII 1920)</w:t>
            </w:r>
          </w:p>
          <w:p w14:paraId="5C30C4D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Józefa Hallera, Władysława Grabskiego</w:t>
            </w:r>
          </w:p>
          <w:p w14:paraId="55FD993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przebieg walk polsko-ukraińskich o Lwów i Galicję Wschodnią</w:t>
            </w:r>
          </w:p>
          <w:p w14:paraId="7CEBDCF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okoliczności podpisania sojuszu polsko-ukraińskiego i jego militarne konsekwencje</w:t>
            </w:r>
          </w:p>
          <w:p w14:paraId="7F8A12C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omawia przebieg kontrofensywy M. Tuchaczewskiego</w:t>
            </w:r>
          </w:p>
          <w:p w14:paraId="6F003F8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porównuje przebieg proponowanej linii Curzona z ostatecznym kształtem granicy polsko-sowieckiej</w:t>
            </w:r>
          </w:p>
          <w:p w14:paraId="7791FE0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ustalonej w 1922 r.</w:t>
            </w:r>
          </w:p>
          <w:p w14:paraId="36CB203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omawia i ocenia sposób rozwiązania polsko-litewskiego sporu o Wilno </w:t>
            </w:r>
          </w:p>
        </w:tc>
        <w:tc>
          <w:tcPr>
            <w:tcW w:w="2268" w:type="dxa"/>
          </w:tcPr>
          <w:p w14:paraId="29A0D24D"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powołanie Zachodnioukraińskiej Republiki Ludowej (1918), proklamowanie Ukraińskiej Republiki Ludowej (I 1918)</w:t>
            </w:r>
          </w:p>
          <w:p w14:paraId="19B09D6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Mychajła Hruszewskiego, Siemiona Budionnego, Juliana Marchlewskiego, Feliksa Dzierżyńskiego, Feliksa Kona</w:t>
            </w:r>
          </w:p>
          <w:p w14:paraId="2793528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 kształtowała się Ukraińska Republika Ludowa</w:t>
            </w:r>
          </w:p>
          <w:p w14:paraId="59D2FF2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stanowisko zajęły państwa ententy w sprawie konfliktu polsko-ukraińskiego</w:t>
            </w:r>
          </w:p>
          <w:p w14:paraId="0E928443"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25E8A7B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znaczenie Bitwy Warszawskiej i zwycięstwa w wojnie z bolszewikami dla Polski i Europy</w:t>
            </w:r>
          </w:p>
          <w:p w14:paraId="6976620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czy postanowienia traktatu ryskiego były korzystne dla Rzeczypospolitej</w:t>
            </w:r>
          </w:p>
        </w:tc>
      </w:tr>
      <w:tr w:rsidR="00CD5509" w:rsidRPr="003D262E" w14:paraId="2B476D26" w14:textId="77777777" w:rsidTr="00CE6B63">
        <w:tc>
          <w:tcPr>
            <w:tcW w:w="1844" w:type="dxa"/>
          </w:tcPr>
          <w:p w14:paraId="7CA8B14E"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Pierwsze lata II Rzeczypospolitej</w:t>
            </w:r>
          </w:p>
        </w:tc>
        <w:tc>
          <w:tcPr>
            <w:tcW w:w="2126" w:type="dxa"/>
          </w:tcPr>
          <w:p w14:paraId="6EA6FE96"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Partie polityczne II RP</w:t>
            </w:r>
          </w:p>
          <w:p w14:paraId="1781A712"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Konstytucja marcowa</w:t>
            </w:r>
          </w:p>
          <w:p w14:paraId="63F32AA3"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Wybory prezydenckie</w:t>
            </w:r>
          </w:p>
          <w:p w14:paraId="02B7ABE6"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Polityka zagraniczna II Rzeczypospolitej</w:t>
            </w:r>
          </w:p>
          <w:p w14:paraId="5B4A539F"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Kryzys polityczny i gospodarczy</w:t>
            </w:r>
          </w:p>
          <w:p w14:paraId="4D76D607" w14:textId="77777777" w:rsidR="00CD5509" w:rsidRPr="003D262E" w:rsidRDefault="00CD5509" w:rsidP="00CE6B63">
            <w:pPr>
              <w:spacing w:line="240" w:lineRule="auto"/>
              <w:rPr>
                <w:rFonts w:asciiTheme="minorHAnsi" w:hAnsiTheme="minorHAnsi" w:cstheme="minorHAnsi"/>
                <w:sz w:val="22"/>
                <w:szCs w:val="22"/>
              </w:rPr>
            </w:pPr>
          </w:p>
          <w:p w14:paraId="62FD9E29"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36A98002"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uchwalenie konstytucji marcowej (17 III 1921), wybory prezydenckie (9 XII 1922)</w:t>
            </w:r>
          </w:p>
          <w:p w14:paraId="1FA0A2E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w:t>
            </w:r>
            <w:r w:rsidRPr="003D262E">
              <w:t xml:space="preserve"> </w:t>
            </w:r>
            <w:r w:rsidRPr="003D262E">
              <w:rPr>
                <w:rFonts w:asciiTheme="minorHAnsi" w:hAnsiTheme="minorHAnsi" w:cstheme="minorHAnsi"/>
                <w:sz w:val="22"/>
                <w:szCs w:val="22"/>
              </w:rPr>
              <w:t>Romana Dmowskiego, Gabriela Narutowicza, Stanisława Wojciechowskiego</w:t>
            </w:r>
          </w:p>
          <w:p w14:paraId="709600A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ugrupowania polityczne działające w początkach II Rzeczypospolitej</w:t>
            </w:r>
          </w:p>
          <w:p w14:paraId="45A51D1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system trójpodziału władz ustanowiony w konstytucji marcowej</w:t>
            </w:r>
          </w:p>
        </w:tc>
        <w:tc>
          <w:tcPr>
            <w:tcW w:w="2268" w:type="dxa"/>
          </w:tcPr>
          <w:p w14:paraId="6A596A7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polsko-francuski układ sojuszniczy (II 1921), polsko-rumuński układ sojuszniczy (1921), zabójstwo prezydenta G. Narutowicza (16 XII 1922), reformę walutową (1924), wybuch wojny celnej z Niemcami (1925)</w:t>
            </w:r>
          </w:p>
          <w:p w14:paraId="0357690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w:t>
            </w:r>
            <w:r w:rsidRPr="003D262E">
              <w:t xml:space="preserve"> </w:t>
            </w:r>
            <w:r w:rsidRPr="003D262E">
              <w:rPr>
                <w:rFonts w:asciiTheme="minorHAnsi" w:hAnsiTheme="minorHAnsi" w:cstheme="minorHAnsi"/>
                <w:sz w:val="22"/>
                <w:szCs w:val="22"/>
              </w:rPr>
              <w:t>Wojciecha Korfantego,</w:t>
            </w:r>
            <w:r w:rsidRPr="003D262E">
              <w:t xml:space="preserve"> </w:t>
            </w:r>
            <w:r w:rsidRPr="003D262E">
              <w:rPr>
                <w:rFonts w:asciiTheme="minorHAnsi" w:hAnsiTheme="minorHAnsi" w:cstheme="minorHAnsi"/>
                <w:sz w:val="22"/>
                <w:szCs w:val="22"/>
              </w:rPr>
              <w:t>Wincentego Witosa, Macieja Rataja</w:t>
            </w:r>
          </w:p>
          <w:p w14:paraId="4B63D6D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scenę polityczną w początkach funkcjonowania II Rzeczypospolitej</w:t>
            </w:r>
          </w:p>
          <w:p w14:paraId="503554D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charakteryzuje ustrój II Rzeczypospolitej określony w konstytucji marcowej</w:t>
            </w:r>
          </w:p>
          <w:p w14:paraId="29047D1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przebieg pierwszych wyborów prezydenckich w II Rzeczypospolitej</w:t>
            </w:r>
          </w:p>
          <w:p w14:paraId="2C3EE18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politykę zagraniczną II Rzeczypospolitej w latach 20. XX w.</w:t>
            </w:r>
          </w:p>
        </w:tc>
        <w:tc>
          <w:tcPr>
            <w:tcW w:w="2268" w:type="dxa"/>
          </w:tcPr>
          <w:p w14:paraId="035E9E2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lokalizuje w czasie wybory parlamentarne po zakończeniu kadencji Sejmu Ustawodawczego (1922) </w:t>
            </w:r>
          </w:p>
          <w:p w14:paraId="5FE7360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w:t>
            </w:r>
            <w:r w:rsidRPr="003D262E">
              <w:t xml:space="preserve"> </w:t>
            </w:r>
            <w:r w:rsidRPr="003D262E">
              <w:rPr>
                <w:rFonts w:asciiTheme="minorHAnsi" w:hAnsiTheme="minorHAnsi" w:cstheme="minorHAnsi"/>
                <w:sz w:val="22"/>
                <w:szCs w:val="22"/>
              </w:rPr>
              <w:t>Ignacego Daszyńskiego, Jędrzeja Moraczewskiego, Władysława Sikorskiego, Władysława Grabskiego</w:t>
            </w:r>
          </w:p>
          <w:p w14:paraId="440FC8C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okoliczności, w jakich przyjęto konstytucję marcową</w:t>
            </w:r>
          </w:p>
          <w:p w14:paraId="2C95B91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wyjaśnia, na czym polegała przewaga władzy ustawodawczej </w:t>
            </w:r>
            <w:r w:rsidRPr="003D262E">
              <w:rPr>
                <w:rFonts w:asciiTheme="minorHAnsi" w:hAnsiTheme="minorHAnsi" w:cstheme="minorHAnsi"/>
                <w:sz w:val="22"/>
                <w:szCs w:val="22"/>
              </w:rPr>
              <w:lastRenderedPageBreak/>
              <w:t>nad wykonawczą w konstytucji marcowej</w:t>
            </w:r>
          </w:p>
          <w:p w14:paraId="06EB199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wyniki wyborów parlamentarnych w 1922 r. i ich konsekwencje</w:t>
            </w:r>
          </w:p>
          <w:p w14:paraId="0441E5C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 wpływ na międzynarodową pozycję Polski miały traktaty w Rapallo i Locarno</w:t>
            </w:r>
          </w:p>
          <w:p w14:paraId="6F193CB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wskazuje przejawy kryzysu gospodarczego w pierwszych latach funkcjonowania II Rzeczypospolitej</w:t>
            </w:r>
          </w:p>
        </w:tc>
        <w:tc>
          <w:tcPr>
            <w:tcW w:w="2268" w:type="dxa"/>
          </w:tcPr>
          <w:p w14:paraId="363C0E0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strajk powszechny (XI 1923)</w:t>
            </w:r>
          </w:p>
          <w:p w14:paraId="38F2133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w:t>
            </w:r>
            <w:r w:rsidRPr="003D262E">
              <w:t xml:space="preserve"> </w:t>
            </w:r>
            <w:r w:rsidRPr="003D262E">
              <w:rPr>
                <w:rFonts w:asciiTheme="minorHAnsi" w:hAnsiTheme="minorHAnsi" w:cstheme="minorHAnsi"/>
                <w:sz w:val="22"/>
                <w:szCs w:val="22"/>
              </w:rPr>
              <w:t>Stanisława Thugutta, Adama Warskiego, Maurycego Zamoyskiego, Jana Baudouina de Courtenay</w:t>
            </w:r>
          </w:p>
          <w:p w14:paraId="39D79FB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w jaki sposób napięta sytuacja polityczna w kraju przyczyniła się do śmierci G. Narutowicza</w:t>
            </w:r>
          </w:p>
          <w:p w14:paraId="2017D41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wyjaśnia przyczyny niestabilności polskich rządów w pierwszych </w:t>
            </w:r>
            <w:r w:rsidRPr="003D262E">
              <w:rPr>
                <w:rFonts w:asciiTheme="minorHAnsi" w:hAnsiTheme="minorHAnsi" w:cstheme="minorHAnsi"/>
                <w:sz w:val="22"/>
                <w:szCs w:val="22"/>
              </w:rPr>
              <w:lastRenderedPageBreak/>
              <w:t>latach po odzyskaniu niepodległości</w:t>
            </w:r>
          </w:p>
        </w:tc>
        <w:tc>
          <w:tcPr>
            <w:tcW w:w="2268" w:type="dxa"/>
          </w:tcPr>
          <w:p w14:paraId="4D2FC28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ocenia ustrój II Rzeczypospolitej w świetle konstytucji marcowej</w:t>
            </w:r>
          </w:p>
          <w:p w14:paraId="3C45B46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skuteczność polityki zagranicznej II Rzeczypospolitej w pierwszej połowie lat 20.</w:t>
            </w:r>
          </w:p>
          <w:p w14:paraId="59263EE3" w14:textId="77777777" w:rsidR="00CD5509" w:rsidRPr="003D262E" w:rsidRDefault="00CD5509" w:rsidP="00CE6B63">
            <w:pPr>
              <w:spacing w:line="240" w:lineRule="auto"/>
              <w:rPr>
                <w:rFonts w:asciiTheme="minorHAnsi" w:hAnsiTheme="minorHAnsi" w:cstheme="minorHAnsi"/>
                <w:sz w:val="22"/>
                <w:szCs w:val="22"/>
              </w:rPr>
            </w:pPr>
          </w:p>
        </w:tc>
      </w:tr>
      <w:tr w:rsidR="00CD5509" w:rsidRPr="003D262E" w14:paraId="41D27A84" w14:textId="77777777" w:rsidTr="00CE6B63">
        <w:tc>
          <w:tcPr>
            <w:tcW w:w="1844" w:type="dxa"/>
          </w:tcPr>
          <w:p w14:paraId="6E3306B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Zamach majowy i rządy sanacji</w:t>
            </w:r>
          </w:p>
        </w:tc>
        <w:tc>
          <w:tcPr>
            <w:tcW w:w="2126" w:type="dxa"/>
          </w:tcPr>
          <w:p w14:paraId="3696B337"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Przewrót majowy</w:t>
            </w:r>
          </w:p>
          <w:p w14:paraId="4E661920"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Nowela sierpniowa</w:t>
            </w:r>
          </w:p>
          <w:p w14:paraId="3DDEB9CA"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Wzmacnianie władzy piłsudczyków</w:t>
            </w:r>
          </w:p>
          <w:p w14:paraId="248A5A11"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Kryzys gospodarczy</w:t>
            </w:r>
          </w:p>
          <w:p w14:paraId="6AAE164A"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Wybory brzeskie</w:t>
            </w:r>
          </w:p>
          <w:p w14:paraId="339A061A"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Konstytucja kwietniowa</w:t>
            </w:r>
          </w:p>
          <w:p w14:paraId="36E8D888" w14:textId="77777777" w:rsidR="00CD5509" w:rsidRPr="003D262E" w:rsidRDefault="00CD5509" w:rsidP="00CE6B63">
            <w:pPr>
              <w:spacing w:line="240" w:lineRule="auto"/>
              <w:rPr>
                <w:rFonts w:asciiTheme="minorHAnsi" w:hAnsiTheme="minorHAnsi" w:cstheme="minorHAnsi"/>
                <w:sz w:val="22"/>
                <w:szCs w:val="22"/>
              </w:rPr>
            </w:pPr>
          </w:p>
          <w:p w14:paraId="1DC79F04"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0E2C2C7B"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t xml:space="preserve">– stosuje pojęcia: </w:t>
            </w:r>
            <w:r w:rsidRPr="003D262E">
              <w:rPr>
                <w:rFonts w:asciiTheme="minorHAnsi" w:hAnsiTheme="minorHAnsi" w:cstheme="minorHAnsi"/>
                <w:i/>
                <w:sz w:val="22"/>
                <w:szCs w:val="22"/>
              </w:rPr>
              <w:t>sanacja</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dyktatura autorytarna </w:t>
            </w:r>
          </w:p>
          <w:p w14:paraId="4FB31DDC"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zamach stanu J. Piłsudskiego (12–15 V 1926), nowelę sierpniową (2 VIII 1926), konstytucję kwietniową (23 IV 1935)</w:t>
            </w:r>
          </w:p>
          <w:p w14:paraId="258D5D1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Józefa Piłsudskiego, Stanisława Wojciechowskiego, Ignacego Mościckiego</w:t>
            </w:r>
          </w:p>
          <w:p w14:paraId="3B38D88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omawia przebieg zamachu majowego</w:t>
            </w:r>
          </w:p>
          <w:p w14:paraId="0ED6999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uprawnienia prezydenta wynikające z konstytucji kwietniowej</w:t>
            </w:r>
          </w:p>
          <w:p w14:paraId="59CF0FB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ustrój II Rzeczypospolitej po uchwaleniu konstytucji kwietniowej określa się mianem dyktatury autorytarnej</w:t>
            </w:r>
          </w:p>
        </w:tc>
        <w:tc>
          <w:tcPr>
            <w:tcW w:w="2268" w:type="dxa"/>
          </w:tcPr>
          <w:p w14:paraId="7799F155"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sejmokracja, rządy pułkowników</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w:t>
            </w:r>
            <w:r>
              <w:rPr>
                <w:rFonts w:asciiTheme="minorHAnsi" w:hAnsiTheme="minorHAnsi" w:cstheme="minorHAnsi"/>
                <w:i/>
                <w:sz w:val="22"/>
                <w:szCs w:val="22"/>
              </w:rPr>
              <w:t>system prezydencki</w:t>
            </w:r>
          </w:p>
          <w:p w14:paraId="67CC49A1"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dymisję prezydenta S. Wojciechowskiego (14 V 1926), wybór I. Mościckiego na prezydenta II Rzeczypospolitej (1 VI 1926)</w:t>
            </w:r>
          </w:p>
          <w:p w14:paraId="23319A2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Wincentego Witosa, Macieja Rataja,</w:t>
            </w:r>
            <w:r w:rsidRPr="003D262E">
              <w:t xml:space="preserve"> </w:t>
            </w:r>
            <w:r w:rsidRPr="003D262E">
              <w:rPr>
                <w:rFonts w:asciiTheme="minorHAnsi" w:hAnsiTheme="minorHAnsi" w:cstheme="minorHAnsi"/>
                <w:sz w:val="22"/>
                <w:szCs w:val="22"/>
              </w:rPr>
              <w:t>Józefa Becka</w:t>
            </w:r>
          </w:p>
          <w:p w14:paraId="40F39CE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wymienia zjawiska, które budziły niezadowolenie społeczne w połowie lat 20. XX w.</w:t>
            </w:r>
          </w:p>
          <w:p w14:paraId="5CD69EA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pośrednie i bezpośrednie przyczyny przewrotu majowego</w:t>
            </w:r>
          </w:p>
          <w:p w14:paraId="309280D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polityczne konsekwencje zamachu majowego</w:t>
            </w:r>
          </w:p>
          <w:p w14:paraId="7F653C5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zmiany ustrojowe wprowadzała nowela sierpniowa</w:t>
            </w:r>
          </w:p>
          <w:p w14:paraId="69CA164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przestawia skutki gospodarcze i społeczne Wielkiego Kryzysu</w:t>
            </w:r>
          </w:p>
          <w:p w14:paraId="08C56EB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zasady ustrojowe, jakie wprowadzała konstytucja kwietniowa</w:t>
            </w:r>
          </w:p>
        </w:tc>
        <w:tc>
          <w:tcPr>
            <w:tcW w:w="2268" w:type="dxa"/>
          </w:tcPr>
          <w:p w14:paraId="19365DC5"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xml:space="preserve">– stosuje pojęcie </w:t>
            </w:r>
            <w:r w:rsidRPr="003D262E">
              <w:rPr>
                <w:rFonts w:asciiTheme="minorHAnsi" w:hAnsiTheme="minorHAnsi" w:cstheme="minorHAnsi"/>
                <w:i/>
                <w:sz w:val="22"/>
                <w:szCs w:val="22"/>
              </w:rPr>
              <w:t>kolegium wyborcze</w:t>
            </w:r>
          </w:p>
          <w:p w14:paraId="55B813E0"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powstanie Bezpartyjnego Bloku Współpracy z Rządem (1927), założenie Związku Obrony Prawa i Wolności Ludu (1929), wybory brzeskie (XI 1930), proces brzeski (X 1931–I 1932)</w:t>
            </w:r>
          </w:p>
          <w:p w14:paraId="11DF52E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Kazimierza Bartla, Kazimierza Świtalskiego,</w:t>
            </w:r>
            <w:r w:rsidRPr="003D262E">
              <w:t xml:space="preserve"> </w:t>
            </w:r>
            <w:r w:rsidRPr="003D262E">
              <w:rPr>
                <w:rFonts w:asciiTheme="minorHAnsi" w:hAnsiTheme="minorHAnsi" w:cstheme="minorHAnsi"/>
                <w:sz w:val="22"/>
                <w:szCs w:val="22"/>
              </w:rPr>
              <w:t xml:space="preserve">Felicjana </w:t>
            </w:r>
            <w:r w:rsidRPr="003D262E">
              <w:rPr>
                <w:rFonts w:asciiTheme="minorHAnsi" w:hAnsiTheme="minorHAnsi" w:cstheme="minorHAnsi"/>
                <w:sz w:val="22"/>
                <w:szCs w:val="22"/>
              </w:rPr>
              <w:lastRenderedPageBreak/>
              <w:t>Sławoja Składkowskiego</w:t>
            </w:r>
          </w:p>
          <w:p w14:paraId="3F7BB87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co skłoniło Piłsudskiego do podjęcia decyzji o podjęciu zamachu stanu</w:t>
            </w:r>
          </w:p>
          <w:p w14:paraId="08616E1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proces wzmacniania władzy sanacyjnej</w:t>
            </w:r>
          </w:p>
          <w:p w14:paraId="1CC8A08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 zmieniła się pozycja prezydenta w wyniku uchwalenia konstytucji kwietniowej</w:t>
            </w:r>
          </w:p>
          <w:p w14:paraId="57C220E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dlaczego i w jaki sposób opozycja parlamentarna walczyła z władzą sanacyjną</w:t>
            </w:r>
          </w:p>
          <w:p w14:paraId="4D75D01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opisuje, w jaki sposób sanacja walczyła z opozycją polityczną</w:t>
            </w:r>
          </w:p>
          <w:p w14:paraId="3BBC810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 doszło do procesu brzeskiego i jakie były jego skutki</w:t>
            </w:r>
          </w:p>
        </w:tc>
        <w:tc>
          <w:tcPr>
            <w:tcW w:w="2268" w:type="dxa"/>
          </w:tcPr>
          <w:p w14:paraId="49ADF93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utworzenie obozu w Berezie Kartuskiej (1934)</w:t>
            </w:r>
          </w:p>
          <w:p w14:paraId="323EF53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w jaki sposób J. Piłsudski umocnił swoje wpływy w armii</w:t>
            </w:r>
          </w:p>
          <w:p w14:paraId="345151D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stanowisko zajęły środowiska lewicowe i piłsudczycy wobec rządów centroprawicy</w:t>
            </w:r>
          </w:p>
          <w:p w14:paraId="2EBC597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przedstawia, jakie postawy przyjęły istniejące w tym okresie ugrupowania </w:t>
            </w:r>
            <w:r w:rsidRPr="003D262E">
              <w:rPr>
                <w:rFonts w:asciiTheme="minorHAnsi" w:hAnsiTheme="minorHAnsi" w:cstheme="minorHAnsi"/>
                <w:sz w:val="22"/>
                <w:szCs w:val="22"/>
              </w:rPr>
              <w:lastRenderedPageBreak/>
              <w:t>polityczne wobec przewrotu majowego</w:t>
            </w:r>
          </w:p>
        </w:tc>
        <w:tc>
          <w:tcPr>
            <w:tcW w:w="2268" w:type="dxa"/>
          </w:tcPr>
          <w:p w14:paraId="0AC0762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ocenia motywy, jakimi kierował się J. Piłsudski, dokonując zamachu stanu</w:t>
            </w:r>
          </w:p>
          <w:p w14:paraId="1481AD2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stosunek rządów sanacyjnych do opozycji politycznej</w:t>
            </w:r>
          </w:p>
          <w:p w14:paraId="4DDC9C1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polski autorytaryzm na tle innych ustrojów europejskich tego czasu</w:t>
            </w:r>
          </w:p>
          <w:p w14:paraId="235CFFEA" w14:textId="77777777" w:rsidR="00CD5509" w:rsidRPr="003D262E" w:rsidRDefault="00CD5509" w:rsidP="00CE6B63">
            <w:pPr>
              <w:spacing w:line="240" w:lineRule="auto"/>
              <w:rPr>
                <w:rFonts w:asciiTheme="minorHAnsi" w:hAnsiTheme="minorHAnsi" w:cstheme="minorHAnsi"/>
                <w:sz w:val="22"/>
                <w:szCs w:val="22"/>
              </w:rPr>
            </w:pPr>
          </w:p>
        </w:tc>
      </w:tr>
      <w:tr w:rsidR="00CD5509" w:rsidRPr="003D262E" w14:paraId="2742A6F4" w14:textId="77777777" w:rsidTr="00CE6B63">
        <w:tc>
          <w:tcPr>
            <w:tcW w:w="1844" w:type="dxa"/>
          </w:tcPr>
          <w:p w14:paraId="42B2F0D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Społeczeństwo </w:t>
            </w:r>
            <w:r>
              <w:rPr>
                <w:rFonts w:asciiTheme="minorHAnsi" w:hAnsiTheme="minorHAnsi" w:cstheme="minorHAnsi"/>
                <w:sz w:val="22"/>
                <w:szCs w:val="22"/>
              </w:rPr>
              <w:t xml:space="preserve">i gospodarka </w:t>
            </w:r>
            <w:r w:rsidRPr="003D262E">
              <w:rPr>
                <w:rFonts w:asciiTheme="minorHAnsi" w:hAnsiTheme="minorHAnsi" w:cstheme="minorHAnsi"/>
                <w:sz w:val="22"/>
                <w:szCs w:val="22"/>
              </w:rPr>
              <w:t>II R</w:t>
            </w:r>
            <w:r>
              <w:rPr>
                <w:rFonts w:asciiTheme="minorHAnsi" w:hAnsiTheme="minorHAnsi" w:cstheme="minorHAnsi"/>
                <w:sz w:val="22"/>
                <w:szCs w:val="22"/>
              </w:rPr>
              <w:t>P</w:t>
            </w:r>
          </w:p>
        </w:tc>
        <w:tc>
          <w:tcPr>
            <w:tcW w:w="2126" w:type="dxa"/>
          </w:tcPr>
          <w:p w14:paraId="65CF6976"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Sytuacja społeczna II Rzeczypospolitej</w:t>
            </w:r>
          </w:p>
          <w:p w14:paraId="610DB486"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Wielonarodowa Rzeczpospolita</w:t>
            </w:r>
          </w:p>
          <w:p w14:paraId="65D35EA8"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Ukraińcy i Niemcy w II RP</w:t>
            </w:r>
          </w:p>
          <w:p w14:paraId="78E33509"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 xml:space="preserve">Żydzi w Polsce </w:t>
            </w:r>
          </w:p>
          <w:p w14:paraId="3F768A96"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Gospodarka II RP</w:t>
            </w:r>
          </w:p>
          <w:p w14:paraId="41AF811F"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Reformy Grabskiego</w:t>
            </w:r>
          </w:p>
          <w:p w14:paraId="04F959EF"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lastRenderedPageBreak/>
              <w:t>Reforma rolna</w:t>
            </w:r>
          </w:p>
          <w:p w14:paraId="6CFBC6DD"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Wojna celna z Niemcami</w:t>
            </w:r>
          </w:p>
          <w:p w14:paraId="12091076"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Polityka gospodarcza po 1926 roku</w:t>
            </w:r>
          </w:p>
          <w:p w14:paraId="00C9423B"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Budowa COP</w:t>
            </w:r>
          </w:p>
          <w:p w14:paraId="43FE9039" w14:textId="77777777" w:rsidR="00CD5509" w:rsidRPr="003D262E" w:rsidRDefault="00CD5509" w:rsidP="00CE6B63">
            <w:pPr>
              <w:spacing w:line="240" w:lineRule="auto"/>
              <w:rPr>
                <w:rFonts w:asciiTheme="minorHAnsi" w:hAnsiTheme="minorHAnsi" w:cstheme="minorHAnsi"/>
                <w:sz w:val="22"/>
                <w:szCs w:val="22"/>
              </w:rPr>
            </w:pPr>
          </w:p>
          <w:p w14:paraId="17EFBCCB"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632A6DC4"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stosuje pojęcia</w:t>
            </w:r>
            <w:r>
              <w:rPr>
                <w:rFonts w:asciiTheme="minorHAnsi" w:hAnsiTheme="minorHAnsi" w:cstheme="minorHAnsi"/>
                <w:sz w:val="22"/>
                <w:szCs w:val="22"/>
              </w:rPr>
              <w:t>:</w:t>
            </w:r>
            <w:r w:rsidRPr="003D262E">
              <w:rPr>
                <w:rFonts w:asciiTheme="minorHAnsi" w:hAnsiTheme="minorHAnsi" w:cstheme="minorHAnsi"/>
                <w:sz w:val="22"/>
                <w:szCs w:val="22"/>
              </w:rPr>
              <w:t xml:space="preserve"> </w:t>
            </w:r>
            <w:r w:rsidRPr="003D262E">
              <w:rPr>
                <w:rFonts w:asciiTheme="minorHAnsi" w:hAnsiTheme="minorHAnsi" w:cstheme="minorHAnsi"/>
                <w:i/>
                <w:sz w:val="22"/>
                <w:szCs w:val="22"/>
              </w:rPr>
              <w:t>asymilacja państwowa, Polska A i B</w:t>
            </w:r>
          </w:p>
          <w:p w14:paraId="6DC1F6FB"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rozpoczęcie budowy Gdyni (1921), reformę walutową (1924), </w:t>
            </w:r>
            <w:r w:rsidRPr="003D262E">
              <w:rPr>
                <w:rFonts w:asciiTheme="minorHAnsi" w:hAnsiTheme="minorHAnsi" w:cstheme="minorHAnsi"/>
                <w:sz w:val="22"/>
                <w:szCs w:val="22"/>
              </w:rPr>
              <w:lastRenderedPageBreak/>
              <w:t>początek budowy Centralnego Okręgu Przemysłowego (1936)</w:t>
            </w:r>
          </w:p>
          <w:p w14:paraId="452CE1E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przestrzeni obszary, na których duży odsetek ludności stanowiły mniejszości narodowe,  umowną granicę podziału Polski na część A i B</w:t>
            </w:r>
          </w:p>
          <w:p w14:paraId="65E382A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Władysława Grabskiego, Eugeniusza Kwiatkowskiego</w:t>
            </w:r>
          </w:p>
          <w:p w14:paraId="641941A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mniejszości narodowe i etniczne zamieszkujące terytorium II Rzeczypospolitej</w:t>
            </w:r>
          </w:p>
          <w:p w14:paraId="37F8617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na czym polegał podział na Polskę A i B</w:t>
            </w:r>
          </w:p>
          <w:p w14:paraId="4EC0A64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znaczenie dla Polski miała budowa portu w Gdyni</w:t>
            </w:r>
          </w:p>
          <w:p w14:paraId="4FB75ED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określa, jakie ośrodki wydobycia i gałęzie przemysłu rozwinęły się na terenie COP-u</w:t>
            </w:r>
          </w:p>
        </w:tc>
        <w:tc>
          <w:tcPr>
            <w:tcW w:w="2268" w:type="dxa"/>
          </w:tcPr>
          <w:p w14:paraId="48BE134E" w14:textId="77777777" w:rsidR="00CD5509" w:rsidRPr="003D262E" w:rsidRDefault="00CD5509" w:rsidP="00CE6B63">
            <w:pPr>
              <w:autoSpaceDN w:val="0"/>
              <w:adjustRightInd w:val="0"/>
              <w:spacing w:line="240" w:lineRule="auto"/>
              <w:rPr>
                <w:rFonts w:asciiTheme="minorHAnsi" w:hAnsiTheme="minorHAnsi" w:cstheme="minorHAnsi"/>
                <w:i/>
                <w:sz w:val="22"/>
                <w:szCs w:val="22"/>
              </w:rPr>
            </w:pPr>
            <w:r w:rsidRPr="003D262E">
              <w:rPr>
                <w:rFonts w:asciiTheme="minorHAnsi" w:hAnsiTheme="minorHAnsi" w:cstheme="minorHAnsi"/>
                <w:sz w:val="22"/>
                <w:szCs w:val="22"/>
              </w:rPr>
              <w:lastRenderedPageBreak/>
              <w:t xml:space="preserve">– stosuje pojęcia: </w:t>
            </w:r>
            <w:r w:rsidRPr="003D262E">
              <w:rPr>
                <w:rFonts w:asciiTheme="minorHAnsi" w:hAnsiTheme="minorHAnsi" w:cstheme="minorHAnsi"/>
                <w:i/>
                <w:sz w:val="22"/>
                <w:szCs w:val="22"/>
              </w:rPr>
              <w:t>getto ławkowe</w:t>
            </w:r>
            <w:r w:rsidRPr="003D262E">
              <w:rPr>
                <w:rFonts w:asciiTheme="minorHAnsi" w:hAnsiTheme="minorHAnsi" w:cstheme="minorHAnsi"/>
                <w:sz w:val="22"/>
                <w:szCs w:val="22"/>
              </w:rPr>
              <w:t>,</w:t>
            </w:r>
            <w:r w:rsidRPr="003D262E">
              <w:rPr>
                <w:rFonts w:asciiTheme="minorHAnsi" w:hAnsiTheme="minorHAnsi" w:cstheme="minorHAnsi"/>
                <w:i/>
                <w:sz w:val="22"/>
                <w:szCs w:val="22"/>
              </w:rPr>
              <w:t xml:space="preserve"> numerus clausus</w:t>
            </w:r>
          </w:p>
          <w:p w14:paraId="3EF76FD4"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lokalizuje w czasie: rozpoczęcie wojny celnej z Niemcami (1925), czteroletni </w:t>
            </w:r>
            <w:r w:rsidRPr="003D262E">
              <w:rPr>
                <w:rFonts w:asciiTheme="minorHAnsi" w:hAnsiTheme="minorHAnsi" w:cstheme="minorHAnsi"/>
                <w:sz w:val="22"/>
                <w:szCs w:val="22"/>
              </w:rPr>
              <w:lastRenderedPageBreak/>
              <w:t>plan inwestycyjny (1936–1940)</w:t>
            </w:r>
          </w:p>
          <w:p w14:paraId="3589DF5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mniejszości narodowe i etniczne zamieszkujące terytorium II Rzeczypospolitej</w:t>
            </w:r>
          </w:p>
          <w:p w14:paraId="054A302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koncepcje polityki narodowościowej II Rzeczypospolitej</w:t>
            </w:r>
          </w:p>
          <w:p w14:paraId="0A26F5D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sytuację wyznaniową w II Rzeczypospolitej</w:t>
            </w:r>
          </w:p>
          <w:p w14:paraId="13B1AAC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na czym polegała reforma walutowa W. Grabskiego i jakie były jej konsekwencje</w:t>
            </w:r>
          </w:p>
          <w:p w14:paraId="21F2135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problemy, na jakie napotykała reforma rolna w II Rzeczypospolitej</w:t>
            </w:r>
          </w:p>
          <w:p w14:paraId="5EDD22D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cele zakładał czteroletni plan inwestycyjny</w:t>
            </w:r>
          </w:p>
          <w:p w14:paraId="648F307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politykę gospodarczą prowadzoną przez E. Kwiatkowskiego</w:t>
            </w:r>
          </w:p>
        </w:tc>
        <w:tc>
          <w:tcPr>
            <w:tcW w:w="2268" w:type="dxa"/>
          </w:tcPr>
          <w:p w14:paraId="6443C15D"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lokalizuje w czasie: pakt lanckoroński (1923), budowę magistrali węglowej (1928–1933), ustanowienie getta ławkowego (1937), </w:t>
            </w:r>
            <w:r w:rsidRPr="003D262E">
              <w:rPr>
                <w:rFonts w:asciiTheme="minorHAnsi" w:hAnsiTheme="minorHAnsi" w:cstheme="minorHAnsi"/>
                <w:sz w:val="22"/>
                <w:szCs w:val="22"/>
              </w:rPr>
              <w:lastRenderedPageBreak/>
              <w:t>akcje pacyfikacyjne na Chełmszczyźnie (1938)</w:t>
            </w:r>
          </w:p>
          <w:p w14:paraId="165DEF1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problemy, jakie stwarzała wielonarodowościowość II R</w:t>
            </w:r>
            <w:r>
              <w:rPr>
                <w:rFonts w:asciiTheme="minorHAnsi" w:hAnsiTheme="minorHAnsi" w:cstheme="minorHAnsi"/>
                <w:sz w:val="22"/>
                <w:szCs w:val="22"/>
              </w:rPr>
              <w:t>P</w:t>
            </w:r>
            <w:r w:rsidRPr="003D262E">
              <w:rPr>
                <w:rFonts w:asciiTheme="minorHAnsi" w:hAnsiTheme="minorHAnsi" w:cstheme="minorHAnsi"/>
                <w:sz w:val="22"/>
                <w:szCs w:val="22"/>
              </w:rPr>
              <w:t xml:space="preserve"> i sposoby radzenia sobie z nimi przez władze polskie</w:t>
            </w:r>
          </w:p>
          <w:p w14:paraId="2CAA2B2F"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sytuację Żydów w Polsce międzywojennej</w:t>
            </w:r>
          </w:p>
          <w:p w14:paraId="17477E2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nurty, w jakich skupiała się mniejszość żydowska</w:t>
            </w:r>
          </w:p>
          <w:p w14:paraId="2CBF23A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problemy gospodarcze, przed jakimi stanęła odrodzona Polska</w:t>
            </w:r>
          </w:p>
          <w:p w14:paraId="3BC7080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wskazuje przyczyny zróżnicowania ekonomicznego poszczególnych rejonów odrodzonej Polski</w:t>
            </w:r>
          </w:p>
          <w:p w14:paraId="5D8B7F8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korzyści przyniosła Polsce budowa magistrali węglowej</w:t>
            </w:r>
          </w:p>
          <w:p w14:paraId="4BA95F5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przyczyny i skutki wojny celnej z Niemcami</w:t>
            </w:r>
          </w:p>
          <w:p w14:paraId="3BBACCD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wyjaśnia, jakie czynniki miały wpływ na lokalizację COP-u</w:t>
            </w:r>
          </w:p>
        </w:tc>
        <w:tc>
          <w:tcPr>
            <w:tcW w:w="2268" w:type="dxa"/>
          </w:tcPr>
          <w:p w14:paraId="08513E35"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lokalizuje w czasie: powstanie Polskich Kolei Państwowych (1919), początek hiperinflacji (1923), powstanie Organizacji Ukraińskich Nacjonalistów (1929), </w:t>
            </w:r>
            <w:r w:rsidRPr="003D262E">
              <w:rPr>
                <w:rFonts w:asciiTheme="minorHAnsi" w:hAnsiTheme="minorHAnsi" w:cstheme="minorHAnsi"/>
                <w:sz w:val="22"/>
                <w:szCs w:val="22"/>
              </w:rPr>
              <w:lastRenderedPageBreak/>
              <w:t>powstanie Partii Młodoniemieckiej (1931), porozumienie między piłsudczykami a Ukraińskim Zjednoczeniem Narodowo-Demokratycznym (1935)</w:t>
            </w:r>
          </w:p>
          <w:p w14:paraId="2FCC3286"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Henryka Józewskiego, Stepana Bandery</w:t>
            </w:r>
          </w:p>
          <w:p w14:paraId="47BB0C2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działalność polityczną mniejszości narodowych w Polsce</w:t>
            </w:r>
          </w:p>
          <w:p w14:paraId="6DCE2D5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z czego wynikało wrogie nastawienie mniejszości niemieckiej i ukraińskiej wobec państwa polskiego</w:t>
            </w:r>
          </w:p>
          <w:p w14:paraId="19ADBE5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sytuację finansową państwa polskiego w latach 20. XX w.</w:t>
            </w:r>
          </w:p>
        </w:tc>
        <w:tc>
          <w:tcPr>
            <w:tcW w:w="2268" w:type="dxa"/>
          </w:tcPr>
          <w:p w14:paraId="396BECB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ocenia, w jakim stopniu polskim władzom udało się zasymilować mieszkające w Rzeczypospolitej mniejszości narodowe</w:t>
            </w:r>
          </w:p>
          <w:p w14:paraId="7C66066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ocenia skuteczność reform gospodarczych przeprowadzonych w latach 20. XX w.</w:t>
            </w:r>
          </w:p>
          <w:p w14:paraId="7110349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politykę gospodarczą E. Kwiatkowskiego</w:t>
            </w:r>
          </w:p>
          <w:p w14:paraId="15BDA3D4" w14:textId="77777777" w:rsidR="00CD5509" w:rsidRPr="003D262E" w:rsidRDefault="00CD5509" w:rsidP="00CE6B63">
            <w:pPr>
              <w:spacing w:line="240" w:lineRule="auto"/>
              <w:rPr>
                <w:rFonts w:asciiTheme="minorHAnsi" w:hAnsiTheme="minorHAnsi" w:cstheme="minorHAnsi"/>
                <w:sz w:val="22"/>
                <w:szCs w:val="22"/>
              </w:rPr>
            </w:pPr>
          </w:p>
        </w:tc>
      </w:tr>
      <w:tr w:rsidR="00CD5509" w:rsidRPr="003D262E" w14:paraId="356C05BE" w14:textId="77777777" w:rsidTr="00CE6B63">
        <w:tc>
          <w:tcPr>
            <w:tcW w:w="1844" w:type="dxa"/>
          </w:tcPr>
          <w:p w14:paraId="430B9530"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Kultura i nauka międzywojennej Polski</w:t>
            </w:r>
          </w:p>
        </w:tc>
        <w:tc>
          <w:tcPr>
            <w:tcW w:w="2126" w:type="dxa"/>
          </w:tcPr>
          <w:p w14:paraId="2E673545"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Kultura międzywojenna</w:t>
            </w:r>
          </w:p>
          <w:p w14:paraId="487361F2"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 xml:space="preserve">Oświata i szkolnictwo wyższe </w:t>
            </w:r>
          </w:p>
          <w:p w14:paraId="0D815E81"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Rozwój nauki</w:t>
            </w:r>
          </w:p>
          <w:p w14:paraId="37132952"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 xml:space="preserve">Sztuki plastyczne </w:t>
            </w:r>
          </w:p>
          <w:p w14:paraId="7524F9F0"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Literatura i sztuka międzywojenna</w:t>
            </w:r>
          </w:p>
          <w:p w14:paraId="26957383"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 xml:space="preserve">Kultura popularna i sport w II Rzeczypospolitej </w:t>
            </w:r>
          </w:p>
          <w:p w14:paraId="4E7D1DDD"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Kinematografia II Rzeczypospolitej</w:t>
            </w:r>
          </w:p>
          <w:p w14:paraId="30EF86BF" w14:textId="77777777" w:rsidR="00CD5509" w:rsidRPr="003D262E" w:rsidRDefault="00CD5509" w:rsidP="00CE6B63">
            <w:pPr>
              <w:spacing w:line="240" w:lineRule="auto"/>
              <w:rPr>
                <w:rFonts w:cstheme="minorHAnsi"/>
              </w:rPr>
            </w:pPr>
          </w:p>
        </w:tc>
        <w:tc>
          <w:tcPr>
            <w:tcW w:w="2268" w:type="dxa"/>
          </w:tcPr>
          <w:p w14:paraId="70111098"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reformę J. Jędrzejewicza (1932)</w:t>
            </w:r>
          </w:p>
          <w:p w14:paraId="59B694C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Władysława Reymonta, Stefana Żeromskiego,</w:t>
            </w:r>
            <w:r w:rsidRPr="003D262E">
              <w:t xml:space="preserve"> </w:t>
            </w:r>
            <w:r w:rsidRPr="003D262E">
              <w:rPr>
                <w:rFonts w:asciiTheme="minorHAnsi" w:hAnsiTheme="minorHAnsi" w:cstheme="minorHAnsi"/>
                <w:sz w:val="22"/>
                <w:szCs w:val="22"/>
              </w:rPr>
              <w:t>Stanisława Ignacego Witkiewicza, Eugeniusza Bodo, Hanki Ordonówny</w:t>
            </w:r>
          </w:p>
          <w:p w14:paraId="4C77406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znaczenie miało wprowadzenie obowiązku ukończenia szkoły powszechnej</w:t>
            </w:r>
          </w:p>
          <w:p w14:paraId="15EFB28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zmiany w oświacie przyniosła reforma J. Jędrzejewicza</w:t>
            </w:r>
          </w:p>
          <w:p w14:paraId="279F999D"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przejawy kultury masowej w Rzeczypospolitej</w:t>
            </w:r>
          </w:p>
        </w:tc>
        <w:tc>
          <w:tcPr>
            <w:tcW w:w="2268" w:type="dxa"/>
          </w:tcPr>
          <w:p w14:paraId="30D4EFF5"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Literacką Nagrodę Nobla W. Reymonta (1924)</w:t>
            </w:r>
          </w:p>
          <w:p w14:paraId="74064E4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Janusza Jędrzejewicza,</w:t>
            </w:r>
            <w:r w:rsidRPr="003D262E">
              <w:t xml:space="preserve"> </w:t>
            </w:r>
            <w:r w:rsidRPr="003D262E">
              <w:rPr>
                <w:rFonts w:asciiTheme="minorHAnsi" w:hAnsiTheme="minorHAnsi" w:cstheme="minorHAnsi"/>
                <w:sz w:val="22"/>
                <w:szCs w:val="22"/>
              </w:rPr>
              <w:t>Stefana Banacha, Juliana Tuwima, Brunona Schulza, Witolda Gombrowicza, Marii Dąbrowskiej, Tadeusza Dołęgę-Mostowicza, Tadeusza Boya-Żeleńskiego, Adolfa Dymszy, Janusza Kusocińskiego</w:t>
            </w:r>
          </w:p>
          <w:p w14:paraId="30F54C6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strukturę szkolnictwa w okresie międzywojennym</w:t>
            </w:r>
          </w:p>
          <w:p w14:paraId="4D80491B"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osiągnięcia nauki w II Rzeczypospolitej</w:t>
            </w:r>
          </w:p>
          <w:p w14:paraId="4D81742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kierunki w rozwoju literatury w dwudziestoleciu międzywojennym</w:t>
            </w:r>
          </w:p>
        </w:tc>
        <w:tc>
          <w:tcPr>
            <w:tcW w:w="2268" w:type="dxa"/>
          </w:tcPr>
          <w:p w14:paraId="7A52438D"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wprowadzenie obowiązku ukończenia szkoły powszechnej (1919), otwarcie Biblioteki Narodowej w Warszawie (1930)</w:t>
            </w:r>
          </w:p>
          <w:p w14:paraId="40F65F5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Hugona Steinhausa, Kazimierza Tatarkiewicza, Floriana Znanieckiego,</w:t>
            </w:r>
            <w:r w:rsidRPr="003D262E">
              <w:t xml:space="preserve"> </w:t>
            </w:r>
            <w:r w:rsidRPr="003D262E">
              <w:rPr>
                <w:rFonts w:asciiTheme="minorHAnsi" w:hAnsiTheme="minorHAnsi" w:cstheme="minorHAnsi"/>
                <w:sz w:val="22"/>
                <w:szCs w:val="22"/>
              </w:rPr>
              <w:t>Antoniego Słonimskiego, Jana Lechonia, Jarosława Iwaszkiewicza, Kazimierza Wierzyńskiego, Poli Gojawiczyńskiej, Kornela Makuszyńskiego, Melchiora Wańkowicza, Jadwigi Smosarskiej, Haliny Konopackiej, Stanisławy Walasiewiczówny</w:t>
            </w:r>
          </w:p>
          <w:p w14:paraId="46B3CA9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wyjaśnia, jakie znaczenie dla rozwoju kultury międzywojennej w </w:t>
            </w:r>
            <w:r w:rsidRPr="003D262E">
              <w:rPr>
                <w:rFonts w:asciiTheme="minorHAnsi" w:hAnsiTheme="minorHAnsi" w:cstheme="minorHAnsi"/>
                <w:sz w:val="22"/>
                <w:szCs w:val="22"/>
              </w:rPr>
              <w:lastRenderedPageBreak/>
              <w:t>Polsce miał mecenat państwowy</w:t>
            </w:r>
          </w:p>
          <w:p w14:paraId="7A70021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rozwój polskiej architektury okresu międzywojennego</w:t>
            </w:r>
          </w:p>
          <w:p w14:paraId="360CC9CE"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rozwój szkolnictwa wyższego w II Rzeczypospolitej</w:t>
            </w:r>
          </w:p>
        </w:tc>
        <w:tc>
          <w:tcPr>
            <w:tcW w:w="2268" w:type="dxa"/>
          </w:tcPr>
          <w:p w14:paraId="23A6A62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założenie Katolickiego Uniwersytetu Lubelskiego (1918), powołanie uniwersytetów w Poznaniu i Wilnie (1919), powołanie Funduszu Kultury Narodowej (1928)</w:t>
            </w:r>
          </w:p>
          <w:p w14:paraId="4B40D02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 Mariana R</w:t>
            </w:r>
            <w:r>
              <w:rPr>
                <w:rFonts w:asciiTheme="minorHAnsi" w:hAnsiTheme="minorHAnsi" w:cstheme="minorHAnsi"/>
                <w:sz w:val="22"/>
                <w:szCs w:val="22"/>
              </w:rPr>
              <w:t>e</w:t>
            </w:r>
            <w:r w:rsidRPr="003D262E">
              <w:rPr>
                <w:rFonts w:asciiTheme="minorHAnsi" w:hAnsiTheme="minorHAnsi" w:cstheme="minorHAnsi"/>
                <w:sz w:val="22"/>
                <w:szCs w:val="22"/>
              </w:rPr>
              <w:t>jewskiego, Jerzego Różyckiego, Henryka Zygalskiego, Władysława Strzemińskiego, Romana Ingardena, Ludwika Hirszfelda, Juliusza Kadena-Bandrowskiego</w:t>
            </w:r>
          </w:p>
          <w:p w14:paraId="107D510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osiągnięcia polskiej kinematografii okresu międzywojennego</w:t>
            </w:r>
          </w:p>
          <w:p w14:paraId="329AB85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czynniki, które sprzyjały wzrostowi popularności sportu w Polsce międzywojennej</w:t>
            </w:r>
          </w:p>
        </w:tc>
        <w:tc>
          <w:tcPr>
            <w:tcW w:w="2268" w:type="dxa"/>
          </w:tcPr>
          <w:p w14:paraId="749D9A12"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reformę oświaty J. Jędrzejewicza</w:t>
            </w:r>
          </w:p>
          <w:p w14:paraId="5D2C898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dorobek naukowo-kulturalny II RP</w:t>
            </w:r>
          </w:p>
          <w:p w14:paraId="10A56DA5" w14:textId="77777777" w:rsidR="00CD5509" w:rsidRPr="003D262E" w:rsidRDefault="00CD5509" w:rsidP="00CE6B63">
            <w:pPr>
              <w:spacing w:line="240" w:lineRule="auto"/>
              <w:rPr>
                <w:rFonts w:asciiTheme="minorHAnsi" w:hAnsiTheme="minorHAnsi" w:cstheme="minorHAnsi"/>
                <w:sz w:val="22"/>
                <w:szCs w:val="22"/>
              </w:rPr>
            </w:pPr>
          </w:p>
        </w:tc>
      </w:tr>
      <w:tr w:rsidR="00CD5509" w:rsidRPr="00391D41" w14:paraId="3B247EFB" w14:textId="77777777" w:rsidTr="00CE6B63">
        <w:tc>
          <w:tcPr>
            <w:tcW w:w="1844" w:type="dxa"/>
          </w:tcPr>
          <w:p w14:paraId="0C2529B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Ostatnie lata II Rzeczypospolitej</w:t>
            </w:r>
          </w:p>
        </w:tc>
        <w:tc>
          <w:tcPr>
            <w:tcW w:w="2126" w:type="dxa"/>
          </w:tcPr>
          <w:p w14:paraId="08BDDCE0"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Sanacja po śmierci Piłsudskiego</w:t>
            </w:r>
          </w:p>
          <w:p w14:paraId="76CF21DD"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Opozycja antysanacyjna</w:t>
            </w:r>
          </w:p>
          <w:p w14:paraId="035306BD"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Polityka zagraniczna sanacji</w:t>
            </w:r>
          </w:p>
          <w:p w14:paraId="2336200F"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Polityka zagraniczna po 1935 roku</w:t>
            </w:r>
          </w:p>
          <w:p w14:paraId="6E78970C"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Zajęcie Zaolzia</w:t>
            </w:r>
          </w:p>
          <w:p w14:paraId="23478FA9"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Na drodze ku wojnie</w:t>
            </w:r>
          </w:p>
          <w:p w14:paraId="0B5F1A3E" w14:textId="77777777" w:rsidR="00CD5509" w:rsidRPr="003D262E" w:rsidRDefault="00CD5509" w:rsidP="00CD5509">
            <w:pPr>
              <w:pStyle w:val="Akapitzlist"/>
              <w:numPr>
                <w:ilvl w:val="0"/>
                <w:numId w:val="59"/>
              </w:numPr>
              <w:suppressAutoHyphens w:val="0"/>
              <w:spacing w:line="240" w:lineRule="auto"/>
              <w:ind w:left="227" w:hanging="227"/>
              <w:rPr>
                <w:rFonts w:cstheme="minorHAnsi"/>
              </w:rPr>
            </w:pPr>
            <w:r w:rsidRPr="003D262E">
              <w:rPr>
                <w:rFonts w:cstheme="minorHAnsi"/>
              </w:rPr>
              <w:t>Znaczenie II RP</w:t>
            </w:r>
          </w:p>
          <w:p w14:paraId="5A7E79D0" w14:textId="77777777" w:rsidR="00CD5509" w:rsidRPr="003D262E" w:rsidRDefault="00CD5509" w:rsidP="00CE6B63">
            <w:pPr>
              <w:spacing w:line="240" w:lineRule="auto"/>
              <w:rPr>
                <w:rFonts w:asciiTheme="minorHAnsi" w:hAnsiTheme="minorHAnsi" w:cstheme="minorHAnsi"/>
                <w:sz w:val="22"/>
                <w:szCs w:val="22"/>
              </w:rPr>
            </w:pPr>
          </w:p>
          <w:p w14:paraId="411410BB"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39D2AC8D"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pakt o nieagresji między Polską a ZSRS (VII 1932), polsko-niemiecką deklarację o nieagresji (I 1934), wystosowanie niemieckich żądań wobec Polski (24 X 1938), pakt Ribbentrop–Mołotow (23 VIII 1939)</w:t>
            </w:r>
          </w:p>
          <w:p w14:paraId="6232762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w:t>
            </w:r>
            <w:r w:rsidRPr="003D262E">
              <w:t xml:space="preserve"> </w:t>
            </w:r>
            <w:r w:rsidRPr="003D262E">
              <w:rPr>
                <w:rFonts w:asciiTheme="minorHAnsi" w:hAnsiTheme="minorHAnsi" w:cstheme="minorHAnsi"/>
                <w:sz w:val="22"/>
                <w:szCs w:val="22"/>
              </w:rPr>
              <w:t>Józefa Becka, Ignacego Mościckiego, Joachima von Ribbentropa, Wiaczesława Mołotowa</w:t>
            </w:r>
          </w:p>
          <w:p w14:paraId="44EBF40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wymienia żądania wobec Polski wysuwane przez III Rzeszę w 1938 r.</w:t>
            </w:r>
          </w:p>
          <w:p w14:paraId="2AFDE1C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przedstawia postawę polskich </w:t>
            </w:r>
            <w:r w:rsidRPr="003D262E">
              <w:rPr>
                <w:rFonts w:asciiTheme="minorHAnsi" w:hAnsiTheme="minorHAnsi" w:cstheme="minorHAnsi"/>
                <w:sz w:val="22"/>
                <w:szCs w:val="22"/>
              </w:rPr>
              <w:lastRenderedPageBreak/>
              <w:t>władz wobec żądań III Rzeszy</w:t>
            </w:r>
          </w:p>
        </w:tc>
        <w:tc>
          <w:tcPr>
            <w:tcW w:w="2268" w:type="dxa"/>
          </w:tcPr>
          <w:p w14:paraId="68CA4C7A"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xml:space="preserve">– stosuje pojęcie </w:t>
            </w:r>
            <w:r w:rsidRPr="003D262E">
              <w:rPr>
                <w:rFonts w:asciiTheme="minorHAnsi" w:hAnsiTheme="minorHAnsi" w:cstheme="minorHAnsi"/>
                <w:i/>
                <w:sz w:val="22"/>
                <w:szCs w:val="22"/>
              </w:rPr>
              <w:t>polityka równej odległości</w:t>
            </w:r>
            <w:r w:rsidRPr="003D262E">
              <w:rPr>
                <w:rFonts w:asciiTheme="minorHAnsi" w:hAnsiTheme="minorHAnsi" w:cstheme="minorHAnsi"/>
                <w:sz w:val="22"/>
                <w:szCs w:val="22"/>
              </w:rPr>
              <w:t xml:space="preserve"> </w:t>
            </w:r>
          </w:p>
          <w:p w14:paraId="33E4DA55"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lokalizuje w czasie: śmierć J. Piłsudskiego (12 V 1935), zajęcie Zaolzia (2 X 1938), wypowiedzenie przez III Rzeszę polsko-niemieckiego paktu o nieagresji (IV 1939), przemówienie sejmowe J. Becka (5 V 1939)</w:t>
            </w:r>
          </w:p>
          <w:p w14:paraId="6D98CBF0"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postać Edwarda Rydza-Śmigłego</w:t>
            </w:r>
          </w:p>
          <w:p w14:paraId="19D4A6F5"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na czym polegała dekompozycja obozu sanacji po śmierci J. Piłsudskiego</w:t>
            </w:r>
          </w:p>
          <w:p w14:paraId="0E15C6B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wymienia ugrupowania polityczne należące do </w:t>
            </w:r>
            <w:r w:rsidRPr="003D262E">
              <w:rPr>
                <w:rFonts w:asciiTheme="minorHAnsi" w:hAnsiTheme="minorHAnsi" w:cstheme="minorHAnsi"/>
                <w:sz w:val="22"/>
                <w:szCs w:val="22"/>
              </w:rPr>
              <w:lastRenderedPageBreak/>
              <w:t>opozycji antysanacyjnej</w:t>
            </w:r>
          </w:p>
          <w:p w14:paraId="74753FC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omawia cele polityki zagranicznej Polski w okresie rządów sanacji i sposób ich realizacji </w:t>
            </w:r>
          </w:p>
          <w:p w14:paraId="511CCBAC"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charakteryzuje politykę prowadzoną przez J. Becka w końcu lat 30. XX w.</w:t>
            </w:r>
          </w:p>
          <w:p w14:paraId="58BE749A"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okoliczności zajęcia Zaolzia</w:t>
            </w:r>
          </w:p>
          <w:p w14:paraId="1D8C2019" w14:textId="77777777" w:rsidR="00CD5509" w:rsidRPr="003D262E" w:rsidRDefault="00CD5509" w:rsidP="00CE6B63">
            <w:pPr>
              <w:spacing w:line="240" w:lineRule="auto"/>
              <w:rPr>
                <w:rFonts w:asciiTheme="minorHAnsi" w:hAnsiTheme="minorHAnsi" w:cstheme="minorHAnsi"/>
                <w:sz w:val="22"/>
                <w:szCs w:val="22"/>
              </w:rPr>
            </w:pPr>
          </w:p>
        </w:tc>
        <w:tc>
          <w:tcPr>
            <w:tcW w:w="2268" w:type="dxa"/>
          </w:tcPr>
          <w:p w14:paraId="23B824FE" w14:textId="77777777" w:rsidR="00CD5509"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wymówienie przez Polskę traktatu mniejszościowego (1934), powstanie Frontu Morges (1936), powstanie Obozu Zjednoczenia Narodowego (1937), nawiązanie stosunków dyplomatycznych z Litwą (1938), brytyjskie gwa</w:t>
            </w:r>
            <w:r>
              <w:rPr>
                <w:rFonts w:asciiTheme="minorHAnsi" w:hAnsiTheme="minorHAnsi" w:cstheme="minorHAnsi"/>
                <w:sz w:val="22"/>
                <w:szCs w:val="22"/>
              </w:rPr>
              <w:t>rancje dla Polski (III 1939)</w:t>
            </w:r>
          </w:p>
          <w:p w14:paraId="6A6FE9CE"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t>– identyfikuje postacie:</w:t>
            </w:r>
            <w:r w:rsidRPr="003D262E">
              <w:t xml:space="preserve"> </w:t>
            </w:r>
            <w:r w:rsidRPr="003D262E">
              <w:rPr>
                <w:rFonts w:asciiTheme="minorHAnsi" w:hAnsiTheme="minorHAnsi" w:cstheme="minorHAnsi"/>
                <w:sz w:val="22"/>
                <w:szCs w:val="22"/>
              </w:rPr>
              <w:t>Walerego Sławka, Kazimierza Sosnkowskiego</w:t>
            </w:r>
          </w:p>
          <w:p w14:paraId="6269734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jaką rolę miał odegrać Obóz Zjednoczenia Narodowego</w:t>
            </w:r>
          </w:p>
          <w:p w14:paraId="02776247"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charakteryzuje ugrupowania polityczne będące w </w:t>
            </w:r>
            <w:r w:rsidRPr="003D262E">
              <w:rPr>
                <w:rFonts w:asciiTheme="minorHAnsi" w:hAnsiTheme="minorHAnsi" w:cstheme="minorHAnsi"/>
                <w:sz w:val="22"/>
                <w:szCs w:val="22"/>
              </w:rPr>
              <w:lastRenderedPageBreak/>
              <w:t>opozycji do rządów sanacji</w:t>
            </w:r>
          </w:p>
          <w:p w14:paraId="3901F338"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jakie były konsekwencje incydentu na granicy polsko-litewskiej</w:t>
            </w:r>
          </w:p>
          <w:p w14:paraId="1ADC7261"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omawia proces zacieśniania współpracy Polski z Wielką Brytanią i Francją w przededniu wybuchu II wojny światowej</w:t>
            </w:r>
          </w:p>
        </w:tc>
        <w:tc>
          <w:tcPr>
            <w:tcW w:w="2268" w:type="dxa"/>
          </w:tcPr>
          <w:p w14:paraId="161CC536" w14:textId="77777777" w:rsidR="00CD5509" w:rsidRPr="003D262E" w:rsidRDefault="00CD5509" w:rsidP="00CE6B63">
            <w:pPr>
              <w:autoSpaceDN w:val="0"/>
              <w:adjustRightInd w:val="0"/>
              <w:spacing w:line="240" w:lineRule="auto"/>
              <w:rPr>
                <w:rFonts w:asciiTheme="minorHAnsi" w:hAnsiTheme="minorHAnsi" w:cstheme="minorHAnsi"/>
                <w:sz w:val="22"/>
                <w:szCs w:val="22"/>
              </w:rPr>
            </w:pPr>
            <w:r w:rsidRPr="003D262E">
              <w:rPr>
                <w:rFonts w:asciiTheme="minorHAnsi" w:hAnsiTheme="minorHAnsi" w:cstheme="minorHAnsi"/>
                <w:sz w:val="22"/>
                <w:szCs w:val="22"/>
              </w:rPr>
              <w:lastRenderedPageBreak/>
              <w:t>– lokalizuje w czasie: założenie Obozu Radykalno-Narodowego (1934), rozwiązanie Komunistycznej Partii Polski (1938)</w:t>
            </w:r>
          </w:p>
          <w:p w14:paraId="68C67784"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wyjaśnia, w jaki sposób zajęcie Zaolzia odebrała opinia publiczna w Polsce, a jak potraktowano ten czyn w Europie</w:t>
            </w:r>
          </w:p>
          <w:p w14:paraId="20E3E70F"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przedstawia nastroje panujące na arenie międzynarodowej w ostatnich miesiącach przed wybuchem wojny</w:t>
            </w:r>
          </w:p>
        </w:tc>
        <w:tc>
          <w:tcPr>
            <w:tcW w:w="2268" w:type="dxa"/>
          </w:tcPr>
          <w:p w14:paraId="6223F7B3"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xml:space="preserve">– ocenia skuteczność polskiej dyplomacji w okresie rządów sanacji </w:t>
            </w:r>
          </w:p>
          <w:p w14:paraId="18E27249" w14:textId="77777777" w:rsidR="00CD5509" w:rsidRPr="003D262E" w:rsidRDefault="00CD5509" w:rsidP="00CE6B63">
            <w:pPr>
              <w:spacing w:line="240" w:lineRule="auto"/>
              <w:rPr>
                <w:rFonts w:asciiTheme="minorHAnsi" w:hAnsiTheme="minorHAnsi" w:cstheme="minorHAnsi"/>
                <w:sz w:val="22"/>
                <w:szCs w:val="22"/>
              </w:rPr>
            </w:pPr>
            <w:r w:rsidRPr="003D262E">
              <w:rPr>
                <w:rFonts w:asciiTheme="minorHAnsi" w:hAnsiTheme="minorHAnsi" w:cstheme="minorHAnsi"/>
                <w:sz w:val="22"/>
                <w:szCs w:val="22"/>
              </w:rPr>
              <w:t>– ocenia stanowisko J. Becka wobec roszczeń niemieckich</w:t>
            </w:r>
          </w:p>
          <w:p w14:paraId="42470F58" w14:textId="77777777" w:rsidR="00CD5509" w:rsidRPr="003D262E" w:rsidRDefault="00CD5509" w:rsidP="00CE6B63">
            <w:pPr>
              <w:spacing w:line="240" w:lineRule="auto"/>
              <w:rPr>
                <w:rFonts w:asciiTheme="minorHAnsi" w:hAnsiTheme="minorHAnsi" w:cstheme="minorHAnsi"/>
                <w:sz w:val="22"/>
                <w:szCs w:val="22"/>
              </w:rPr>
            </w:pPr>
          </w:p>
        </w:tc>
      </w:tr>
    </w:tbl>
    <w:p w14:paraId="02283F20" w14:textId="77777777" w:rsidR="00CD5509" w:rsidRDefault="00CD5509" w:rsidP="00CD5509">
      <w:pPr>
        <w:rPr>
          <w:rFonts w:asciiTheme="minorHAnsi" w:hAnsiTheme="minorHAnsi" w:cstheme="minorHAnsi"/>
          <w:sz w:val="22"/>
          <w:szCs w:val="22"/>
        </w:rPr>
      </w:pPr>
    </w:p>
    <w:p w14:paraId="5D0A5D3B" w14:textId="77777777" w:rsidR="00CD5509" w:rsidRPr="00391D41" w:rsidRDefault="00CD5509" w:rsidP="00CD5509">
      <w:pPr>
        <w:rPr>
          <w:rFonts w:asciiTheme="minorHAnsi" w:hAnsiTheme="minorHAnsi" w:cstheme="minorHAnsi"/>
          <w:sz w:val="22"/>
          <w:szCs w:val="22"/>
        </w:rPr>
      </w:pPr>
    </w:p>
    <w:p w14:paraId="7E919D26" w14:textId="77777777" w:rsidR="00CD5509" w:rsidRDefault="00CD5509" w:rsidP="00E87C05">
      <w:pPr>
        <w:rPr>
          <w:rFonts w:asciiTheme="minorHAnsi" w:eastAsiaTheme="minorHAnsi" w:hAnsiTheme="minorHAnsi" w:cstheme="minorHAnsi"/>
          <w:color w:val="auto"/>
          <w:sz w:val="22"/>
          <w:szCs w:val="22"/>
          <w:lang w:eastAsia="en-US" w:bidi="ar-SA"/>
        </w:rPr>
      </w:pPr>
    </w:p>
    <w:p w14:paraId="4E7D62A5" w14:textId="77777777" w:rsidR="00AA0D83" w:rsidRDefault="00AA0D83">
      <w:pPr>
        <w:pStyle w:val="Domylnie"/>
      </w:pPr>
    </w:p>
    <w:p w14:paraId="6724A2ED" w14:textId="77777777" w:rsidR="00AA0D83" w:rsidRDefault="00AA0D83">
      <w:pPr>
        <w:pStyle w:val="Domylnie"/>
      </w:pPr>
    </w:p>
    <w:p w14:paraId="038B4A86" w14:textId="77777777" w:rsidR="00AA0D83" w:rsidRDefault="00AA0D83">
      <w:pPr>
        <w:pStyle w:val="Domylnie"/>
      </w:pPr>
    </w:p>
    <w:p w14:paraId="11B6A3CA" w14:textId="77777777" w:rsidR="00AA0D83" w:rsidRDefault="00AA0D83">
      <w:pPr>
        <w:pStyle w:val="Domylnie"/>
      </w:pPr>
    </w:p>
    <w:p w14:paraId="26B63D33" w14:textId="77777777" w:rsidR="00AA0D83" w:rsidRDefault="00AA0D83">
      <w:pPr>
        <w:pStyle w:val="Domylnie"/>
      </w:pPr>
    </w:p>
    <w:p w14:paraId="38568593" w14:textId="77777777" w:rsidR="00AA0D83" w:rsidRDefault="00AA0D83">
      <w:pPr>
        <w:pStyle w:val="Domylnie"/>
        <w:ind w:left="142"/>
      </w:pPr>
    </w:p>
    <w:p w14:paraId="6A4F2D25" w14:textId="77777777" w:rsidR="00AA0D83" w:rsidRDefault="00AA0D83">
      <w:pPr>
        <w:pStyle w:val="Domylnie"/>
      </w:pPr>
    </w:p>
    <w:sectPr w:rsidR="00AA0D83">
      <w:footerReference w:type="default" r:id="rId8"/>
      <w:pgSz w:w="16838" w:h="11906" w:orient="landscape"/>
      <w:pgMar w:top="1560" w:right="820" w:bottom="849" w:left="1417" w:header="0" w:footer="0"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8F487" w14:textId="77777777" w:rsidR="002D14B5" w:rsidRDefault="002D14B5">
      <w:pPr>
        <w:spacing w:line="240" w:lineRule="auto"/>
      </w:pPr>
      <w:r>
        <w:separator/>
      </w:r>
    </w:p>
  </w:endnote>
  <w:endnote w:type="continuationSeparator" w:id="0">
    <w:p w14:paraId="1F23F486" w14:textId="77777777" w:rsidR="002D14B5" w:rsidRDefault="002D14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gendaPl;AgendaPl">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umanst521EU">
    <w:altName w:val="Calibri"/>
    <w:panose1 w:val="00000000000000000000"/>
    <w:charset w:val="00"/>
    <w:family w:val="swiss"/>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Open Sans">
    <w:altName w:val="Times New Roman"/>
    <w:charset w:val="00"/>
    <w:family w:val="swiss"/>
    <w:pitch w:val="variable"/>
    <w:sig w:usb0="E00002EF" w:usb1="4000205B" w:usb2="00000028"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8DFC" w14:textId="77777777" w:rsidR="009F5C4D" w:rsidRDefault="009F5C4D">
    <w:pPr>
      <w:pStyle w:val="Stopka"/>
      <w:tabs>
        <w:tab w:val="center" w:pos="3119"/>
        <w:tab w:val="right" w:pos="7655"/>
      </w:tabs>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6468D" w14:textId="77777777" w:rsidR="002D14B5" w:rsidRDefault="002D14B5">
      <w:pPr>
        <w:spacing w:line="240" w:lineRule="auto"/>
      </w:pPr>
      <w:r>
        <w:separator/>
      </w:r>
    </w:p>
  </w:footnote>
  <w:footnote w:type="continuationSeparator" w:id="0">
    <w:p w14:paraId="0DB266B9" w14:textId="77777777" w:rsidR="002D14B5" w:rsidRDefault="002D14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A4D"/>
    <w:multiLevelType w:val="hybridMultilevel"/>
    <w:tmpl w:val="8E3ABD76"/>
    <w:lvl w:ilvl="0" w:tplc="A31E35F8">
      <w:start w:val="1"/>
      <w:numFmt w:val="bullet"/>
      <w:lvlText w:val=""/>
      <w:lvlJc w:val="left"/>
      <w:pPr>
        <w:tabs>
          <w:tab w:val="num" w:pos="170"/>
        </w:tabs>
        <w:ind w:left="170" w:hanging="17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8D2063"/>
    <w:multiLevelType w:val="multilevel"/>
    <w:tmpl w:val="623C37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21A4390"/>
    <w:multiLevelType w:val="multilevel"/>
    <w:tmpl w:val="60E4A5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2510002"/>
    <w:multiLevelType w:val="hybridMultilevel"/>
    <w:tmpl w:val="1A8A79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DE6AB9"/>
    <w:multiLevelType w:val="multilevel"/>
    <w:tmpl w:val="06C622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82B7AF4"/>
    <w:multiLevelType w:val="hybridMultilevel"/>
    <w:tmpl w:val="6A42E632"/>
    <w:lvl w:ilvl="0" w:tplc="22961856">
      <w:start w:val="1"/>
      <w:numFmt w:val="bullet"/>
      <w:lvlText w:val=""/>
      <w:lvlJc w:val="left"/>
      <w:pPr>
        <w:tabs>
          <w:tab w:val="num" w:pos="170"/>
        </w:tabs>
        <w:ind w:left="170" w:hanging="17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AF32E3"/>
    <w:multiLevelType w:val="multilevel"/>
    <w:tmpl w:val="F774BA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1756037"/>
    <w:multiLevelType w:val="multilevel"/>
    <w:tmpl w:val="C0B8D2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2487A14"/>
    <w:multiLevelType w:val="hybridMultilevel"/>
    <w:tmpl w:val="5600BE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0A12F4"/>
    <w:multiLevelType w:val="hybridMultilevel"/>
    <w:tmpl w:val="AECE82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17096D"/>
    <w:multiLevelType w:val="hybridMultilevel"/>
    <w:tmpl w:val="2D7C503A"/>
    <w:lvl w:ilvl="0" w:tplc="0D10A24E">
      <w:start w:val="1"/>
      <w:numFmt w:val="decimal"/>
      <w:lvlText w:val="%1."/>
      <w:lvlJc w:val="left"/>
      <w:pPr>
        <w:tabs>
          <w:tab w:val="num" w:pos="170"/>
        </w:tabs>
        <w:ind w:left="170" w:hanging="170"/>
      </w:pPr>
      <w:rPr>
        <w:rFonts w:hint="default"/>
      </w:rPr>
    </w:lvl>
    <w:lvl w:ilvl="1" w:tplc="04150001">
      <w:start w:val="1"/>
      <w:numFmt w:val="bullet"/>
      <w:lvlText w:val=""/>
      <w:lvlJc w:val="left"/>
      <w:pPr>
        <w:tabs>
          <w:tab w:val="num" w:pos="170"/>
        </w:tabs>
        <w:ind w:left="170" w:hanging="17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8F53539"/>
    <w:multiLevelType w:val="hybridMultilevel"/>
    <w:tmpl w:val="FF305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A64140E"/>
    <w:multiLevelType w:val="hybridMultilevel"/>
    <w:tmpl w:val="02805C8E"/>
    <w:lvl w:ilvl="0" w:tplc="229618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730EE9"/>
    <w:multiLevelType w:val="hybridMultilevel"/>
    <w:tmpl w:val="5D4CBF14"/>
    <w:lvl w:ilvl="0" w:tplc="A31E35F8">
      <w:start w:val="1"/>
      <w:numFmt w:val="bullet"/>
      <w:lvlText w:val=""/>
      <w:lvlJc w:val="left"/>
      <w:pPr>
        <w:tabs>
          <w:tab w:val="num" w:pos="170"/>
        </w:tabs>
        <w:ind w:left="170" w:hanging="17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B04263"/>
    <w:multiLevelType w:val="hybridMultilevel"/>
    <w:tmpl w:val="1E48254C"/>
    <w:lvl w:ilvl="0" w:tplc="9CA60D86">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14A5B64"/>
    <w:multiLevelType w:val="hybridMultilevel"/>
    <w:tmpl w:val="CC709C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3F01CA"/>
    <w:multiLevelType w:val="hybridMultilevel"/>
    <w:tmpl w:val="4BE4E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2E4DB3"/>
    <w:multiLevelType w:val="hybridMultilevel"/>
    <w:tmpl w:val="1B2856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88C43C0"/>
    <w:multiLevelType w:val="multilevel"/>
    <w:tmpl w:val="E12E484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29D03FAF"/>
    <w:multiLevelType w:val="hybridMultilevel"/>
    <w:tmpl w:val="9782D646"/>
    <w:lvl w:ilvl="0" w:tplc="407A0432">
      <w:start w:val="1"/>
      <w:numFmt w:val="decimal"/>
      <w:lvlText w:val="%1."/>
      <w:lvlJc w:val="left"/>
      <w:pPr>
        <w:tabs>
          <w:tab w:val="num" w:pos="170"/>
        </w:tabs>
        <w:ind w:left="170" w:hanging="170"/>
      </w:pPr>
      <w:rPr>
        <w:rFonts w:hint="default"/>
      </w:rPr>
    </w:lvl>
    <w:lvl w:ilvl="1" w:tplc="22961856">
      <w:start w:val="1"/>
      <w:numFmt w:val="bullet"/>
      <w:lvlText w:val=""/>
      <w:lvlJc w:val="left"/>
      <w:pPr>
        <w:tabs>
          <w:tab w:val="num" w:pos="170"/>
        </w:tabs>
        <w:ind w:left="170" w:hanging="170"/>
      </w:pPr>
      <w:rPr>
        <w:rFonts w:ascii="Symbol" w:hAnsi="Symbol" w:hint="default"/>
      </w:rPr>
    </w:lvl>
    <w:lvl w:ilvl="2" w:tplc="F3A47020">
      <w:start w:val="1"/>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9D87871"/>
    <w:multiLevelType w:val="hybridMultilevel"/>
    <w:tmpl w:val="B8506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BDE2E17"/>
    <w:multiLevelType w:val="hybridMultilevel"/>
    <w:tmpl w:val="5FC45A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3187351F"/>
    <w:multiLevelType w:val="hybridMultilevel"/>
    <w:tmpl w:val="1D6879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CA4F7C"/>
    <w:multiLevelType w:val="hybridMultilevel"/>
    <w:tmpl w:val="10A4ACCA"/>
    <w:lvl w:ilvl="0" w:tplc="42226710">
      <w:start w:val="1"/>
      <w:numFmt w:val="bullet"/>
      <w:pStyle w:val="Tabelaszerokalistapunktowana"/>
      <w:lvlText w:val="•"/>
      <w:lvlJc w:val="left"/>
      <w:pPr>
        <w:ind w:left="360" w:hanging="360"/>
      </w:pPr>
      <w:rPr>
        <w:rFonts w:ascii="Cambria" w:hAnsi="Cambria" w:hint="default"/>
      </w:rPr>
    </w:lvl>
    <w:lvl w:ilvl="1" w:tplc="04150003" w:tentative="1">
      <w:start w:val="1"/>
      <w:numFmt w:val="bullet"/>
      <w:lvlText w:val="o"/>
      <w:lvlJc w:val="left"/>
      <w:pPr>
        <w:ind w:left="1043" w:hanging="360"/>
      </w:pPr>
      <w:rPr>
        <w:rFonts w:ascii="Courier New" w:hAnsi="Courier New" w:cs="Courier New" w:hint="default"/>
      </w:rPr>
    </w:lvl>
    <w:lvl w:ilvl="2" w:tplc="04150005" w:tentative="1">
      <w:start w:val="1"/>
      <w:numFmt w:val="bullet"/>
      <w:lvlText w:val=""/>
      <w:lvlJc w:val="left"/>
      <w:pPr>
        <w:ind w:left="1763" w:hanging="360"/>
      </w:pPr>
      <w:rPr>
        <w:rFonts w:ascii="Wingdings" w:hAnsi="Wingdings" w:hint="default"/>
      </w:rPr>
    </w:lvl>
    <w:lvl w:ilvl="3" w:tplc="04150001" w:tentative="1">
      <w:start w:val="1"/>
      <w:numFmt w:val="bullet"/>
      <w:lvlText w:val=""/>
      <w:lvlJc w:val="left"/>
      <w:pPr>
        <w:ind w:left="2483" w:hanging="360"/>
      </w:pPr>
      <w:rPr>
        <w:rFonts w:ascii="Symbol" w:hAnsi="Symbol" w:hint="default"/>
      </w:rPr>
    </w:lvl>
    <w:lvl w:ilvl="4" w:tplc="04150003" w:tentative="1">
      <w:start w:val="1"/>
      <w:numFmt w:val="bullet"/>
      <w:lvlText w:val="o"/>
      <w:lvlJc w:val="left"/>
      <w:pPr>
        <w:ind w:left="3203" w:hanging="360"/>
      </w:pPr>
      <w:rPr>
        <w:rFonts w:ascii="Courier New" w:hAnsi="Courier New" w:cs="Courier New" w:hint="default"/>
      </w:rPr>
    </w:lvl>
    <w:lvl w:ilvl="5" w:tplc="04150005" w:tentative="1">
      <w:start w:val="1"/>
      <w:numFmt w:val="bullet"/>
      <w:lvlText w:val=""/>
      <w:lvlJc w:val="left"/>
      <w:pPr>
        <w:ind w:left="3923" w:hanging="360"/>
      </w:pPr>
      <w:rPr>
        <w:rFonts w:ascii="Wingdings" w:hAnsi="Wingdings" w:hint="default"/>
      </w:rPr>
    </w:lvl>
    <w:lvl w:ilvl="6" w:tplc="04150001" w:tentative="1">
      <w:start w:val="1"/>
      <w:numFmt w:val="bullet"/>
      <w:lvlText w:val=""/>
      <w:lvlJc w:val="left"/>
      <w:pPr>
        <w:ind w:left="4643" w:hanging="360"/>
      </w:pPr>
      <w:rPr>
        <w:rFonts w:ascii="Symbol" w:hAnsi="Symbol" w:hint="default"/>
      </w:rPr>
    </w:lvl>
    <w:lvl w:ilvl="7" w:tplc="04150003" w:tentative="1">
      <w:start w:val="1"/>
      <w:numFmt w:val="bullet"/>
      <w:lvlText w:val="o"/>
      <w:lvlJc w:val="left"/>
      <w:pPr>
        <w:ind w:left="5363" w:hanging="360"/>
      </w:pPr>
      <w:rPr>
        <w:rFonts w:ascii="Courier New" w:hAnsi="Courier New" w:cs="Courier New" w:hint="default"/>
      </w:rPr>
    </w:lvl>
    <w:lvl w:ilvl="8" w:tplc="04150005" w:tentative="1">
      <w:start w:val="1"/>
      <w:numFmt w:val="bullet"/>
      <w:lvlText w:val=""/>
      <w:lvlJc w:val="left"/>
      <w:pPr>
        <w:ind w:left="6083" w:hanging="360"/>
      </w:pPr>
      <w:rPr>
        <w:rFonts w:ascii="Wingdings" w:hAnsi="Wingdings" w:hint="default"/>
      </w:rPr>
    </w:lvl>
  </w:abstractNum>
  <w:abstractNum w:abstractNumId="24" w15:restartNumberingAfterBreak="0">
    <w:nsid w:val="33341BA5"/>
    <w:multiLevelType w:val="hybridMultilevel"/>
    <w:tmpl w:val="7BA031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95B21A0"/>
    <w:multiLevelType w:val="multilevel"/>
    <w:tmpl w:val="44E2E3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3F736C9C"/>
    <w:multiLevelType w:val="hybridMultilevel"/>
    <w:tmpl w:val="DA22DC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FEF6C03"/>
    <w:multiLevelType w:val="hybridMultilevel"/>
    <w:tmpl w:val="36A4A8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5D361C9"/>
    <w:multiLevelType w:val="hybridMultilevel"/>
    <w:tmpl w:val="661A842A"/>
    <w:lvl w:ilvl="0" w:tplc="61AEDA5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759638D"/>
    <w:multiLevelType w:val="hybridMultilevel"/>
    <w:tmpl w:val="73DADC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834069"/>
    <w:multiLevelType w:val="hybridMultilevel"/>
    <w:tmpl w:val="3BC4466C"/>
    <w:lvl w:ilvl="0" w:tplc="08D8AB46">
      <w:start w:val="1"/>
      <w:numFmt w:val="decimal"/>
      <w:lvlText w:val="%1."/>
      <w:lvlJc w:val="left"/>
      <w:pPr>
        <w:tabs>
          <w:tab w:val="num" w:pos="170"/>
        </w:tabs>
        <w:ind w:left="170" w:hanging="170"/>
      </w:pPr>
      <w:rPr>
        <w:rFonts w:hint="default"/>
      </w:rPr>
    </w:lvl>
    <w:lvl w:ilvl="1" w:tplc="5C4C4ACE">
      <w:start w:val="1"/>
      <w:numFmt w:val="bullet"/>
      <w:lvlText w:val=""/>
      <w:lvlJc w:val="left"/>
      <w:pPr>
        <w:tabs>
          <w:tab w:val="num" w:pos="170"/>
        </w:tabs>
        <w:ind w:left="170" w:hanging="17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8A536E1"/>
    <w:multiLevelType w:val="multilevel"/>
    <w:tmpl w:val="09E4AA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A11275E"/>
    <w:multiLevelType w:val="multilevel"/>
    <w:tmpl w:val="DF568C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BFD754D"/>
    <w:multiLevelType w:val="hybridMultilevel"/>
    <w:tmpl w:val="3D64A36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4C0C3BFA"/>
    <w:multiLevelType w:val="hybridMultilevel"/>
    <w:tmpl w:val="6322819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50D41FA3"/>
    <w:multiLevelType w:val="multilevel"/>
    <w:tmpl w:val="A9C8F4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7966A98"/>
    <w:multiLevelType w:val="hybridMultilevel"/>
    <w:tmpl w:val="7CB0D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7BA32A2"/>
    <w:multiLevelType w:val="hybridMultilevel"/>
    <w:tmpl w:val="282C85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7F35EFF"/>
    <w:multiLevelType w:val="hybridMultilevel"/>
    <w:tmpl w:val="D6FC064E"/>
    <w:lvl w:ilvl="0" w:tplc="5C4C4ACE">
      <w:start w:val="1"/>
      <w:numFmt w:val="bullet"/>
      <w:lvlText w:val=""/>
      <w:lvlJc w:val="left"/>
      <w:pPr>
        <w:tabs>
          <w:tab w:val="num" w:pos="170"/>
        </w:tabs>
        <w:ind w:left="170" w:hanging="17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601B63"/>
    <w:multiLevelType w:val="multilevel"/>
    <w:tmpl w:val="ADBA2A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EBD3947"/>
    <w:multiLevelType w:val="hybridMultilevel"/>
    <w:tmpl w:val="31D65B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23A116D"/>
    <w:multiLevelType w:val="hybridMultilevel"/>
    <w:tmpl w:val="58DAF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66E570D"/>
    <w:multiLevelType w:val="hybridMultilevel"/>
    <w:tmpl w:val="3E861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7B60383"/>
    <w:multiLevelType w:val="hybridMultilevel"/>
    <w:tmpl w:val="6AD62F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680D1142"/>
    <w:multiLevelType w:val="hybridMultilevel"/>
    <w:tmpl w:val="49129E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9971CB8"/>
    <w:multiLevelType w:val="multilevel"/>
    <w:tmpl w:val="EE8285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6A75538B"/>
    <w:multiLevelType w:val="hybridMultilevel"/>
    <w:tmpl w:val="6764C2CC"/>
    <w:lvl w:ilvl="0" w:tplc="5C4C4ACE">
      <w:start w:val="1"/>
      <w:numFmt w:val="bullet"/>
      <w:lvlText w:val=""/>
      <w:lvlJc w:val="left"/>
      <w:pPr>
        <w:tabs>
          <w:tab w:val="num" w:pos="170"/>
        </w:tabs>
        <w:ind w:left="170" w:hanging="17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B12575E"/>
    <w:multiLevelType w:val="multilevel"/>
    <w:tmpl w:val="0868C9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6D0347D5"/>
    <w:multiLevelType w:val="hybridMultilevel"/>
    <w:tmpl w:val="EDD22810"/>
    <w:lvl w:ilvl="0" w:tplc="8E888724">
      <w:start w:val="3"/>
      <w:numFmt w:val="decimal"/>
      <w:lvlText w:val="%1."/>
      <w:lvlJc w:val="left"/>
      <w:pPr>
        <w:tabs>
          <w:tab w:val="num" w:pos="170"/>
        </w:tabs>
        <w:ind w:left="170" w:hanging="170"/>
      </w:pPr>
      <w:rPr>
        <w:rFonts w:hint="default"/>
      </w:rPr>
    </w:lvl>
    <w:lvl w:ilvl="1" w:tplc="CDA27334">
      <w:start w:val="3"/>
      <w:numFmt w:val="bullet"/>
      <w:lvlText w:val=""/>
      <w:lvlJc w:val="left"/>
      <w:pPr>
        <w:tabs>
          <w:tab w:val="num" w:pos="170"/>
        </w:tabs>
        <w:ind w:left="170" w:hanging="17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D17671B"/>
    <w:multiLevelType w:val="multilevel"/>
    <w:tmpl w:val="844E03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6DB86BB5"/>
    <w:multiLevelType w:val="multilevel"/>
    <w:tmpl w:val="75ACB4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0BE706C"/>
    <w:multiLevelType w:val="hybridMultilevel"/>
    <w:tmpl w:val="82DA4670"/>
    <w:lvl w:ilvl="0" w:tplc="229618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13711C3"/>
    <w:multiLevelType w:val="hybridMultilevel"/>
    <w:tmpl w:val="3500C1F6"/>
    <w:lvl w:ilvl="0" w:tplc="0415000F">
      <w:start w:val="1"/>
      <w:numFmt w:val="decimal"/>
      <w:lvlText w:val="%1."/>
      <w:lvlJc w:val="left"/>
      <w:pPr>
        <w:ind w:left="72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23B1636"/>
    <w:multiLevelType w:val="hybridMultilevel"/>
    <w:tmpl w:val="8654E5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29A4320"/>
    <w:multiLevelType w:val="hybridMultilevel"/>
    <w:tmpl w:val="B0BEE4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77D2111B"/>
    <w:multiLevelType w:val="hybridMultilevel"/>
    <w:tmpl w:val="4CB8B3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8162F5D"/>
    <w:multiLevelType w:val="hybridMultilevel"/>
    <w:tmpl w:val="03844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A7B15B7"/>
    <w:multiLevelType w:val="hybridMultilevel"/>
    <w:tmpl w:val="77B277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C99499E"/>
    <w:multiLevelType w:val="multilevel"/>
    <w:tmpl w:val="F6861D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473525477">
    <w:abstractNumId w:val="1"/>
  </w:num>
  <w:num w:numId="2" w16cid:durableId="1215433407">
    <w:abstractNumId w:val="47"/>
  </w:num>
  <w:num w:numId="3" w16cid:durableId="1626690675">
    <w:abstractNumId w:val="25"/>
  </w:num>
  <w:num w:numId="4" w16cid:durableId="1170566359">
    <w:abstractNumId w:val="6"/>
  </w:num>
  <w:num w:numId="5" w16cid:durableId="311452121">
    <w:abstractNumId w:val="31"/>
  </w:num>
  <w:num w:numId="6" w16cid:durableId="1934506950">
    <w:abstractNumId w:val="58"/>
  </w:num>
  <w:num w:numId="7" w16cid:durableId="2002738099">
    <w:abstractNumId w:val="2"/>
  </w:num>
  <w:num w:numId="8" w16cid:durableId="152305956">
    <w:abstractNumId w:val="49"/>
  </w:num>
  <w:num w:numId="9" w16cid:durableId="2016376307">
    <w:abstractNumId w:val="4"/>
  </w:num>
  <w:num w:numId="10" w16cid:durableId="53967238">
    <w:abstractNumId w:val="50"/>
  </w:num>
  <w:num w:numId="11" w16cid:durableId="1135372018">
    <w:abstractNumId w:val="39"/>
  </w:num>
  <w:num w:numId="12" w16cid:durableId="269094471">
    <w:abstractNumId w:val="35"/>
  </w:num>
  <w:num w:numId="13" w16cid:durableId="2020038610">
    <w:abstractNumId w:val="32"/>
  </w:num>
  <w:num w:numId="14" w16cid:durableId="1071928196">
    <w:abstractNumId w:val="45"/>
  </w:num>
  <w:num w:numId="15" w16cid:durableId="406460007">
    <w:abstractNumId w:val="7"/>
  </w:num>
  <w:num w:numId="16" w16cid:durableId="96796738">
    <w:abstractNumId w:val="18"/>
  </w:num>
  <w:num w:numId="17" w16cid:durableId="1731227792">
    <w:abstractNumId w:val="19"/>
  </w:num>
  <w:num w:numId="18" w16cid:durableId="559823734">
    <w:abstractNumId w:val="5"/>
  </w:num>
  <w:num w:numId="19" w16cid:durableId="2011909378">
    <w:abstractNumId w:val="48"/>
  </w:num>
  <w:num w:numId="20" w16cid:durableId="105540287">
    <w:abstractNumId w:val="0"/>
  </w:num>
  <w:num w:numId="21" w16cid:durableId="1143961567">
    <w:abstractNumId w:val="13"/>
  </w:num>
  <w:num w:numId="22" w16cid:durableId="377241903">
    <w:abstractNumId w:val="10"/>
  </w:num>
  <w:num w:numId="23" w16cid:durableId="2103450136">
    <w:abstractNumId w:val="30"/>
  </w:num>
  <w:num w:numId="24" w16cid:durableId="1089539227">
    <w:abstractNumId w:val="38"/>
  </w:num>
  <w:num w:numId="25" w16cid:durableId="2035421682">
    <w:abstractNumId w:val="46"/>
  </w:num>
  <w:num w:numId="26" w16cid:durableId="974063246">
    <w:abstractNumId w:val="28"/>
  </w:num>
  <w:num w:numId="27" w16cid:durableId="1829438217">
    <w:abstractNumId w:val="14"/>
  </w:num>
  <w:num w:numId="28" w16cid:durableId="2061706034">
    <w:abstractNumId w:val="55"/>
  </w:num>
  <w:num w:numId="29" w16cid:durableId="1230769776">
    <w:abstractNumId w:val="22"/>
  </w:num>
  <w:num w:numId="30" w16cid:durableId="355733293">
    <w:abstractNumId w:val="9"/>
  </w:num>
  <w:num w:numId="31" w16cid:durableId="1768580407">
    <w:abstractNumId w:val="15"/>
  </w:num>
  <w:num w:numId="32" w16cid:durableId="741409297">
    <w:abstractNumId w:val="23"/>
  </w:num>
  <w:num w:numId="33" w16cid:durableId="705375960">
    <w:abstractNumId w:val="53"/>
  </w:num>
  <w:num w:numId="34" w16cid:durableId="1916429064">
    <w:abstractNumId w:val="24"/>
  </w:num>
  <w:num w:numId="35" w16cid:durableId="598412015">
    <w:abstractNumId w:val="41"/>
  </w:num>
  <w:num w:numId="36" w16cid:durableId="1695958149">
    <w:abstractNumId w:val="37"/>
  </w:num>
  <w:num w:numId="37" w16cid:durableId="946428901">
    <w:abstractNumId w:val="44"/>
  </w:num>
  <w:num w:numId="38" w16cid:durableId="706178208">
    <w:abstractNumId w:val="3"/>
  </w:num>
  <w:num w:numId="39" w16cid:durableId="1960141138">
    <w:abstractNumId w:val="16"/>
  </w:num>
  <w:num w:numId="40" w16cid:durableId="2973909">
    <w:abstractNumId w:val="40"/>
  </w:num>
  <w:num w:numId="41" w16cid:durableId="215632970">
    <w:abstractNumId w:val="57"/>
  </w:num>
  <w:num w:numId="42" w16cid:durableId="1996181901">
    <w:abstractNumId w:val="27"/>
  </w:num>
  <w:num w:numId="43" w16cid:durableId="1187715867">
    <w:abstractNumId w:val="33"/>
  </w:num>
  <w:num w:numId="44" w16cid:durableId="1882280367">
    <w:abstractNumId w:val="34"/>
  </w:num>
  <w:num w:numId="45" w16cid:durableId="1851483403">
    <w:abstractNumId w:val="8"/>
  </w:num>
  <w:num w:numId="46" w16cid:durableId="1281886704">
    <w:abstractNumId w:val="11"/>
  </w:num>
  <w:num w:numId="47" w16cid:durableId="945767270">
    <w:abstractNumId w:val="54"/>
  </w:num>
  <w:num w:numId="48" w16cid:durableId="469591188">
    <w:abstractNumId w:val="43"/>
  </w:num>
  <w:num w:numId="49" w16cid:durableId="254214175">
    <w:abstractNumId w:val="21"/>
  </w:num>
  <w:num w:numId="50" w16cid:durableId="288632840">
    <w:abstractNumId w:val="56"/>
  </w:num>
  <w:num w:numId="51" w16cid:durableId="82384683">
    <w:abstractNumId w:val="52"/>
  </w:num>
  <w:num w:numId="52" w16cid:durableId="1550023310">
    <w:abstractNumId w:val="29"/>
  </w:num>
  <w:num w:numId="53" w16cid:durableId="1912344238">
    <w:abstractNumId w:val="51"/>
  </w:num>
  <w:num w:numId="54" w16cid:durableId="197281961">
    <w:abstractNumId w:val="12"/>
  </w:num>
  <w:num w:numId="55" w16cid:durableId="1688557447">
    <w:abstractNumId w:val="42"/>
  </w:num>
  <w:num w:numId="56" w16cid:durableId="676005254">
    <w:abstractNumId w:val="20"/>
  </w:num>
  <w:num w:numId="57" w16cid:durableId="1911453139">
    <w:abstractNumId w:val="17"/>
  </w:num>
  <w:num w:numId="58" w16cid:durableId="834108993">
    <w:abstractNumId w:val="26"/>
  </w:num>
  <w:num w:numId="59" w16cid:durableId="103364972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D83"/>
    <w:rsid w:val="00146098"/>
    <w:rsid w:val="002D14B5"/>
    <w:rsid w:val="0042505D"/>
    <w:rsid w:val="0042546C"/>
    <w:rsid w:val="00557144"/>
    <w:rsid w:val="005F0798"/>
    <w:rsid w:val="00942DD5"/>
    <w:rsid w:val="009F5C4D"/>
    <w:rsid w:val="00AA0D83"/>
    <w:rsid w:val="00AC5F41"/>
    <w:rsid w:val="00AD5F33"/>
    <w:rsid w:val="00CD5509"/>
    <w:rsid w:val="00DF4C92"/>
    <w:rsid w:val="00E87C05"/>
    <w:rsid w:val="00F74D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2E3E6"/>
  <w15:docId w15:val="{F831256B-AB1C-4376-9E63-10D1B205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autoSpaceDE w:val="0"/>
      <w:spacing w:after="0" w:line="200" w:lineRule="atLeast"/>
    </w:pPr>
    <w:rPr>
      <w:rFonts w:ascii="AgendaPl;AgendaPl" w:eastAsia="AgendaPl;AgendaPl" w:hAnsi="AgendaPl;AgendaPl" w:cs="AgendaPl;AgendaPl"/>
      <w:color w:val="000000"/>
      <w:sz w:val="24"/>
      <w:szCs w:val="24"/>
      <w:lang w:eastAsia="zh-CN" w:bidi="hi-IN"/>
    </w:rPr>
  </w:style>
  <w:style w:type="paragraph" w:styleId="Nagwek2">
    <w:name w:val="heading 2"/>
    <w:basedOn w:val="Normalny"/>
    <w:link w:val="Nagwek2Znak"/>
    <w:uiPriority w:val="9"/>
    <w:qFormat/>
    <w:rsid w:val="00CD5509"/>
    <w:pPr>
      <w:suppressAutoHyphens w:val="0"/>
      <w:autoSpaceDE/>
      <w:spacing w:before="100" w:beforeAutospacing="1" w:after="100" w:afterAutospacing="1" w:line="240" w:lineRule="auto"/>
      <w:outlineLvl w:val="1"/>
    </w:pPr>
    <w:rPr>
      <w:rFonts w:ascii="Times New Roman" w:eastAsia="Times New Roman" w:hAnsi="Times New Roman" w:cs="Times New Roman"/>
      <w:b/>
      <w:bCs/>
      <w:color w:val="auto"/>
      <w:sz w:val="36"/>
      <w:szCs w:val="36"/>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pPr>
      <w:suppressAutoHyphens/>
      <w:spacing w:after="0" w:line="100" w:lineRule="atLeast"/>
    </w:pPr>
    <w:rPr>
      <w:rFonts w:ascii="Times New Roman" w:eastAsia="Calibri" w:hAnsi="Times New Roman" w:cs="Times New Roman"/>
      <w:color w:val="00000A"/>
      <w:sz w:val="20"/>
      <w:szCs w:val="20"/>
      <w:lang w:eastAsia="en-US"/>
    </w:rPr>
  </w:style>
  <w:style w:type="character" w:customStyle="1" w:styleId="NagwekZnak">
    <w:name w:val="Nagłówek Znak"/>
    <w:basedOn w:val="Domylnaczcionkaakapitu"/>
    <w:uiPriority w:val="99"/>
    <w:rPr>
      <w:rFonts w:ascii="Times New Roman" w:eastAsia="Calibri" w:hAnsi="Times New Roman" w:cs="Times New Roman"/>
      <w:sz w:val="20"/>
      <w:szCs w:val="20"/>
    </w:rPr>
  </w:style>
  <w:style w:type="character" w:customStyle="1" w:styleId="StopkaZnak">
    <w:name w:val="Stopka Znak"/>
    <w:basedOn w:val="Domylnaczcionkaakapitu"/>
    <w:uiPriority w:val="99"/>
    <w:rPr>
      <w:rFonts w:ascii="Times New Roman" w:eastAsia="Calibri" w:hAnsi="Times New Roman" w:cs="Times New Roman"/>
      <w:sz w:val="20"/>
      <w:szCs w:val="20"/>
    </w:rPr>
  </w:style>
  <w:style w:type="character" w:customStyle="1" w:styleId="TekstdymkaZnak">
    <w:name w:val="Tekst dymka Znak"/>
    <w:basedOn w:val="Domylnaczcionkaakapitu"/>
    <w:uiPriority w:val="99"/>
    <w:rPr>
      <w:rFonts w:ascii="Tahoma" w:eastAsia="Calibri" w:hAnsi="Tahoma" w:cs="Tahoma"/>
      <w:sz w:val="16"/>
      <w:szCs w:val="16"/>
    </w:rPr>
  </w:style>
  <w:style w:type="character" w:customStyle="1" w:styleId="ListLabel1">
    <w:name w:val="ListLabel 1"/>
    <w:rPr>
      <w:rFonts w:cs="Courier New"/>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paragraph" w:styleId="Nagwek">
    <w:name w:val="header"/>
    <w:basedOn w:val="Domylnie"/>
    <w:next w:val="Tretekstu"/>
    <w:uiPriority w:val="99"/>
    <w:pPr>
      <w:keepNext/>
      <w:spacing w:before="240" w:after="120"/>
    </w:pPr>
    <w:rPr>
      <w:rFonts w:ascii="Arial" w:eastAsia="Microsoft YaHei" w:hAnsi="Arial" w:cs="Mangal"/>
      <w:sz w:val="28"/>
      <w:szCs w:val="28"/>
    </w:rPr>
  </w:style>
  <w:style w:type="paragraph" w:customStyle="1" w:styleId="Tretekstu">
    <w:name w:val="Treść tekstu"/>
    <w:basedOn w:val="Domylnie"/>
    <w:pPr>
      <w:spacing w:after="120"/>
    </w:pPr>
  </w:style>
  <w:style w:type="paragraph" w:styleId="Lista">
    <w:name w:val="List"/>
    <w:basedOn w:val="Tretekstu"/>
    <w:rPr>
      <w:rFonts w:cs="Mangal"/>
    </w:rPr>
  </w:style>
  <w:style w:type="paragraph" w:styleId="Podpis">
    <w:name w:val="Signature"/>
    <w:basedOn w:val="Domylnie"/>
    <w:pPr>
      <w:suppressLineNumbers/>
      <w:spacing w:before="120" w:after="120"/>
    </w:pPr>
    <w:rPr>
      <w:rFonts w:cs="Mangal"/>
      <w:i/>
      <w:iCs/>
      <w:sz w:val="24"/>
      <w:szCs w:val="24"/>
    </w:rPr>
  </w:style>
  <w:style w:type="paragraph" w:customStyle="1" w:styleId="Indeks">
    <w:name w:val="Indeks"/>
    <w:basedOn w:val="Domylnie"/>
    <w:pPr>
      <w:suppressLineNumbers/>
    </w:pPr>
    <w:rPr>
      <w:rFonts w:cs="Mangal"/>
    </w:rPr>
  </w:style>
  <w:style w:type="paragraph" w:styleId="Akapitzlist">
    <w:name w:val="List Paragraph"/>
    <w:basedOn w:val="Domylnie"/>
    <w:uiPriority w:val="34"/>
    <w:qFormat/>
    <w:pPr>
      <w:ind w:left="720"/>
      <w:contextualSpacing/>
    </w:pPr>
  </w:style>
  <w:style w:type="paragraph" w:styleId="Bezodstpw">
    <w:name w:val="No Spacing"/>
    <w:uiPriority w:val="1"/>
    <w:qFormat/>
    <w:pPr>
      <w:suppressAutoHyphens/>
      <w:spacing w:after="0" w:line="100" w:lineRule="atLeast"/>
    </w:pPr>
    <w:rPr>
      <w:rFonts w:ascii="Times New Roman" w:eastAsia="Calibri" w:hAnsi="Times New Roman" w:cs="Times New Roman"/>
      <w:color w:val="00000A"/>
      <w:sz w:val="20"/>
      <w:szCs w:val="20"/>
      <w:lang w:eastAsia="en-US"/>
    </w:rPr>
  </w:style>
  <w:style w:type="paragraph" w:customStyle="1" w:styleId="Gwka">
    <w:name w:val="Główka"/>
    <w:basedOn w:val="Domylnie"/>
    <w:pPr>
      <w:suppressLineNumbers/>
      <w:tabs>
        <w:tab w:val="center" w:pos="4536"/>
        <w:tab w:val="right" w:pos="9072"/>
      </w:tabs>
    </w:pPr>
  </w:style>
  <w:style w:type="paragraph" w:styleId="Stopka">
    <w:name w:val="footer"/>
    <w:basedOn w:val="Domylnie"/>
    <w:uiPriority w:val="99"/>
    <w:pPr>
      <w:suppressLineNumbers/>
      <w:tabs>
        <w:tab w:val="center" w:pos="4536"/>
        <w:tab w:val="right" w:pos="9072"/>
      </w:tabs>
    </w:pPr>
  </w:style>
  <w:style w:type="paragraph" w:styleId="Tekstdymka">
    <w:name w:val="Balloon Text"/>
    <w:basedOn w:val="Domylnie"/>
    <w:uiPriority w:val="99"/>
    <w:rPr>
      <w:rFonts w:ascii="Tahoma" w:hAnsi="Tahoma" w:cs="Tahoma"/>
      <w:sz w:val="16"/>
      <w:szCs w:val="16"/>
    </w:rPr>
  </w:style>
  <w:style w:type="paragraph" w:styleId="NormalnyWeb">
    <w:name w:val="Normal (Web)"/>
    <w:basedOn w:val="Domylnie"/>
    <w:pPr>
      <w:spacing w:before="28" w:after="28"/>
    </w:pPr>
    <w:rPr>
      <w:rFonts w:eastAsia="Times New Roman"/>
      <w:sz w:val="24"/>
      <w:szCs w:val="24"/>
      <w:lang w:eastAsia="pl-PL"/>
    </w:rPr>
  </w:style>
  <w:style w:type="paragraph" w:customStyle="1" w:styleId="Default">
    <w:name w:val="Default"/>
    <w:rsid w:val="0014609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ui-provider">
    <w:name w:val="ui-provider"/>
    <w:basedOn w:val="Domylnaczcionkaakapitu"/>
    <w:rsid w:val="00E87C05"/>
  </w:style>
  <w:style w:type="character" w:customStyle="1" w:styleId="Nagwek2Znak">
    <w:name w:val="Nagłówek 2 Znak"/>
    <w:basedOn w:val="Domylnaczcionkaakapitu"/>
    <w:link w:val="Nagwek2"/>
    <w:uiPriority w:val="9"/>
    <w:rsid w:val="00CD5509"/>
    <w:rPr>
      <w:rFonts w:ascii="Times New Roman" w:eastAsia="Times New Roman" w:hAnsi="Times New Roman" w:cs="Times New Roman"/>
      <w:b/>
      <w:bCs/>
      <w:sz w:val="36"/>
      <w:szCs w:val="36"/>
    </w:rPr>
  </w:style>
  <w:style w:type="numbering" w:customStyle="1" w:styleId="Bezlisty1">
    <w:name w:val="Bez listy1"/>
    <w:next w:val="Bezlisty"/>
    <w:uiPriority w:val="99"/>
    <w:semiHidden/>
    <w:unhideWhenUsed/>
    <w:rsid w:val="00CD5509"/>
  </w:style>
  <w:style w:type="character" w:styleId="Odwoaniedokomentarza">
    <w:name w:val="annotation reference"/>
    <w:basedOn w:val="Domylnaczcionkaakapitu"/>
    <w:uiPriority w:val="99"/>
    <w:semiHidden/>
    <w:unhideWhenUsed/>
    <w:rsid w:val="00CD5509"/>
    <w:rPr>
      <w:sz w:val="16"/>
      <w:szCs w:val="16"/>
    </w:rPr>
  </w:style>
  <w:style w:type="paragraph" w:styleId="Tekstkomentarza">
    <w:name w:val="annotation text"/>
    <w:basedOn w:val="Normalny"/>
    <w:link w:val="TekstkomentarzaZnak"/>
    <w:uiPriority w:val="99"/>
    <w:semiHidden/>
    <w:unhideWhenUsed/>
    <w:rsid w:val="00CD5509"/>
    <w:pPr>
      <w:suppressAutoHyphens w:val="0"/>
      <w:autoSpaceDE/>
      <w:spacing w:after="160" w:line="240" w:lineRule="auto"/>
    </w:pPr>
    <w:rPr>
      <w:rFonts w:asciiTheme="minorHAnsi" w:eastAsiaTheme="minorHAnsi" w:hAnsiTheme="minorHAnsi" w:cstheme="minorBidi"/>
      <w:color w:val="auto"/>
      <w:sz w:val="20"/>
      <w:szCs w:val="20"/>
      <w:lang w:eastAsia="en-US" w:bidi="ar-SA"/>
    </w:rPr>
  </w:style>
  <w:style w:type="character" w:customStyle="1" w:styleId="TekstkomentarzaZnak">
    <w:name w:val="Tekst komentarza Znak"/>
    <w:basedOn w:val="Domylnaczcionkaakapitu"/>
    <w:link w:val="Tekstkomentarza"/>
    <w:uiPriority w:val="99"/>
    <w:semiHidden/>
    <w:rsid w:val="00CD5509"/>
    <w:rPr>
      <w:rFonts w:eastAsiaTheme="minorHAnsi"/>
      <w:sz w:val="20"/>
      <w:szCs w:val="20"/>
      <w:lang w:eastAsia="en-US"/>
    </w:rPr>
  </w:style>
  <w:style w:type="paragraph" w:styleId="Tematkomentarza">
    <w:name w:val="annotation subject"/>
    <w:basedOn w:val="Tekstkomentarza"/>
    <w:next w:val="Tekstkomentarza"/>
    <w:link w:val="TematkomentarzaZnak"/>
    <w:uiPriority w:val="99"/>
    <w:semiHidden/>
    <w:unhideWhenUsed/>
    <w:rsid w:val="00CD5509"/>
    <w:rPr>
      <w:b/>
      <w:bCs/>
    </w:rPr>
  </w:style>
  <w:style w:type="character" w:customStyle="1" w:styleId="TematkomentarzaZnak">
    <w:name w:val="Temat komentarza Znak"/>
    <w:basedOn w:val="TekstkomentarzaZnak"/>
    <w:link w:val="Tematkomentarza"/>
    <w:uiPriority w:val="99"/>
    <w:semiHidden/>
    <w:rsid w:val="00CD5509"/>
    <w:rPr>
      <w:rFonts w:eastAsiaTheme="minorHAnsi"/>
      <w:b/>
      <w:bCs/>
      <w:sz w:val="20"/>
      <w:szCs w:val="20"/>
      <w:lang w:eastAsia="en-US"/>
    </w:rPr>
  </w:style>
  <w:style w:type="paragraph" w:styleId="Poprawka">
    <w:name w:val="Revision"/>
    <w:hidden/>
    <w:uiPriority w:val="99"/>
    <w:semiHidden/>
    <w:rsid w:val="00CD5509"/>
    <w:pPr>
      <w:spacing w:after="0" w:line="240" w:lineRule="auto"/>
    </w:pPr>
    <w:rPr>
      <w:rFonts w:eastAsiaTheme="minorHAnsi"/>
      <w:lang w:eastAsia="en-US"/>
    </w:rPr>
  </w:style>
  <w:style w:type="paragraph" w:customStyle="1" w:styleId="Pa11">
    <w:name w:val="Pa11"/>
    <w:basedOn w:val="Normalny"/>
    <w:next w:val="Normalny"/>
    <w:uiPriority w:val="99"/>
    <w:rsid w:val="00CD5509"/>
    <w:pPr>
      <w:suppressAutoHyphens w:val="0"/>
      <w:autoSpaceDN w:val="0"/>
      <w:adjustRightInd w:val="0"/>
      <w:spacing w:line="241" w:lineRule="atLeast"/>
    </w:pPr>
    <w:rPr>
      <w:rFonts w:ascii="Humanst521EU" w:eastAsiaTheme="minorHAnsi" w:hAnsi="Humanst521EU" w:cstheme="minorBidi"/>
      <w:color w:val="auto"/>
      <w:lang w:eastAsia="en-US" w:bidi="ar-SA"/>
    </w:rPr>
  </w:style>
  <w:style w:type="character" w:customStyle="1" w:styleId="A13">
    <w:name w:val="A13"/>
    <w:uiPriority w:val="99"/>
    <w:rsid w:val="00CD5509"/>
    <w:rPr>
      <w:rFonts w:cs="Humanst521EU"/>
      <w:color w:val="000000"/>
      <w:sz w:val="15"/>
      <w:szCs w:val="15"/>
    </w:rPr>
  </w:style>
  <w:style w:type="character" w:customStyle="1" w:styleId="A14">
    <w:name w:val="A14"/>
    <w:uiPriority w:val="99"/>
    <w:rsid w:val="00CD5509"/>
    <w:rPr>
      <w:rFonts w:cs="Humanst521EU"/>
      <w:color w:val="000000"/>
      <w:sz w:val="15"/>
      <w:szCs w:val="15"/>
    </w:rPr>
  </w:style>
  <w:style w:type="paragraph" w:customStyle="1" w:styleId="Pa31">
    <w:name w:val="Pa31"/>
    <w:basedOn w:val="Default"/>
    <w:next w:val="Default"/>
    <w:uiPriority w:val="99"/>
    <w:rsid w:val="00CD5509"/>
    <w:pPr>
      <w:spacing w:line="321" w:lineRule="atLeast"/>
    </w:pPr>
    <w:rPr>
      <w:rFonts w:ascii="Minion Pro" w:hAnsi="Minion Pro" w:cstheme="minorBidi"/>
      <w:color w:val="auto"/>
    </w:rPr>
  </w:style>
  <w:style w:type="character" w:styleId="Uwydatnienie">
    <w:name w:val="Emphasis"/>
    <w:basedOn w:val="Domylnaczcionkaakapitu"/>
    <w:uiPriority w:val="20"/>
    <w:qFormat/>
    <w:rsid w:val="00CD5509"/>
    <w:rPr>
      <w:i/>
      <w:iCs/>
    </w:rPr>
  </w:style>
  <w:style w:type="paragraph" w:styleId="Tekstpodstawowy2">
    <w:name w:val="Body Text 2"/>
    <w:basedOn w:val="Normalny"/>
    <w:link w:val="Tekstpodstawowy2Znak"/>
    <w:semiHidden/>
    <w:rsid w:val="00CD5509"/>
    <w:pPr>
      <w:suppressAutoHyphens w:val="0"/>
      <w:autoSpaceDE/>
      <w:spacing w:line="240" w:lineRule="auto"/>
    </w:pPr>
    <w:rPr>
      <w:rFonts w:ascii="Times New Roman" w:eastAsia="Times New Roman" w:hAnsi="Times New Roman" w:cs="Times New Roman"/>
      <w:color w:val="auto"/>
      <w:sz w:val="28"/>
      <w:lang w:eastAsia="pl-PL" w:bidi="ar-SA"/>
    </w:rPr>
  </w:style>
  <w:style w:type="character" w:customStyle="1" w:styleId="Tekstpodstawowy2Znak">
    <w:name w:val="Tekst podstawowy 2 Znak"/>
    <w:basedOn w:val="Domylnaczcionkaakapitu"/>
    <w:link w:val="Tekstpodstawowy2"/>
    <w:semiHidden/>
    <w:rsid w:val="00CD5509"/>
    <w:rPr>
      <w:rFonts w:ascii="Times New Roman" w:eastAsia="Times New Roman" w:hAnsi="Times New Roman" w:cs="Times New Roman"/>
      <w:sz w:val="28"/>
      <w:szCs w:val="24"/>
    </w:rPr>
  </w:style>
  <w:style w:type="paragraph" w:styleId="Tekstpodstawowy">
    <w:name w:val="Body Text"/>
    <w:basedOn w:val="Normalny"/>
    <w:link w:val="TekstpodstawowyZnak"/>
    <w:uiPriority w:val="99"/>
    <w:semiHidden/>
    <w:unhideWhenUsed/>
    <w:rsid w:val="00CD5509"/>
    <w:pPr>
      <w:suppressAutoHyphens w:val="0"/>
      <w:autoSpaceDE/>
      <w:spacing w:after="120" w:line="259" w:lineRule="auto"/>
    </w:pPr>
    <w:rPr>
      <w:rFonts w:asciiTheme="minorHAnsi" w:eastAsiaTheme="minorHAnsi" w:hAnsiTheme="minorHAnsi" w:cstheme="minorBidi"/>
      <w:color w:val="auto"/>
      <w:sz w:val="22"/>
      <w:szCs w:val="22"/>
      <w:lang w:eastAsia="en-US" w:bidi="ar-SA"/>
    </w:rPr>
  </w:style>
  <w:style w:type="character" w:customStyle="1" w:styleId="TekstpodstawowyZnak">
    <w:name w:val="Tekst podstawowy Znak"/>
    <w:basedOn w:val="Domylnaczcionkaakapitu"/>
    <w:link w:val="Tekstpodstawowy"/>
    <w:uiPriority w:val="99"/>
    <w:semiHidden/>
    <w:rsid w:val="00CD5509"/>
    <w:rPr>
      <w:rFonts w:eastAsiaTheme="minorHAnsi"/>
      <w:lang w:eastAsia="en-US"/>
    </w:rPr>
  </w:style>
  <w:style w:type="paragraph" w:customStyle="1" w:styleId="Tabelaszerokalistapunktowana">
    <w:name w:val="Tabela szeroka lista punktowana"/>
    <w:basedOn w:val="Tekstpodstawowy"/>
    <w:qFormat/>
    <w:rsid w:val="00CD5509"/>
    <w:pPr>
      <w:numPr>
        <w:numId w:val="32"/>
      </w:numPr>
      <w:tabs>
        <w:tab w:val="num" w:pos="360"/>
      </w:tabs>
      <w:suppressAutoHyphens/>
      <w:spacing w:after="0" w:line="276" w:lineRule="auto"/>
      <w:ind w:left="227" w:hanging="227"/>
      <w:textboxTightWrap w:val="allLines"/>
    </w:pPr>
    <w:rPr>
      <w:rFonts w:ascii="Cambria" w:eastAsia="Calibri" w:hAnsi="Cambria" w:cs="Times New Roman"/>
      <w:iCs/>
      <w:sz w:val="20"/>
      <w:szCs w:val="20"/>
    </w:rPr>
  </w:style>
  <w:style w:type="paragraph" w:styleId="Tekstprzypisukocowego">
    <w:name w:val="endnote text"/>
    <w:basedOn w:val="Normalny"/>
    <w:link w:val="TekstprzypisukocowegoZnak"/>
    <w:uiPriority w:val="99"/>
    <w:semiHidden/>
    <w:unhideWhenUsed/>
    <w:rsid w:val="00CD5509"/>
    <w:pPr>
      <w:suppressAutoHyphens w:val="0"/>
      <w:autoSpaceDE/>
      <w:spacing w:line="240" w:lineRule="auto"/>
    </w:pPr>
    <w:rPr>
      <w:rFonts w:asciiTheme="minorHAnsi" w:eastAsiaTheme="minorHAnsi" w:hAnsiTheme="minorHAnsi" w:cstheme="minorBidi"/>
      <w:color w:val="auto"/>
      <w:sz w:val="20"/>
      <w:szCs w:val="20"/>
      <w:lang w:eastAsia="en-US" w:bidi="ar-SA"/>
    </w:rPr>
  </w:style>
  <w:style w:type="character" w:customStyle="1" w:styleId="TekstprzypisukocowegoZnak">
    <w:name w:val="Tekst przypisu końcowego Znak"/>
    <w:basedOn w:val="Domylnaczcionkaakapitu"/>
    <w:link w:val="Tekstprzypisukocowego"/>
    <w:uiPriority w:val="99"/>
    <w:semiHidden/>
    <w:rsid w:val="00CD5509"/>
    <w:rPr>
      <w:rFonts w:eastAsiaTheme="minorHAnsi"/>
      <w:sz w:val="20"/>
      <w:szCs w:val="20"/>
      <w:lang w:eastAsia="en-US"/>
    </w:rPr>
  </w:style>
  <w:style w:type="character" w:styleId="Odwoanieprzypisukocowego">
    <w:name w:val="endnote reference"/>
    <w:basedOn w:val="Domylnaczcionkaakapitu"/>
    <w:uiPriority w:val="99"/>
    <w:semiHidden/>
    <w:unhideWhenUsed/>
    <w:rsid w:val="00CD5509"/>
    <w:rPr>
      <w:vertAlign w:val="superscript"/>
    </w:rPr>
  </w:style>
  <w:style w:type="paragraph" w:styleId="Tekstprzypisudolnego">
    <w:name w:val="footnote text"/>
    <w:basedOn w:val="Normalny"/>
    <w:link w:val="TekstprzypisudolnegoZnak"/>
    <w:uiPriority w:val="99"/>
    <w:semiHidden/>
    <w:unhideWhenUsed/>
    <w:rsid w:val="00CD5509"/>
    <w:pPr>
      <w:suppressAutoHyphens w:val="0"/>
      <w:autoSpaceDE/>
      <w:spacing w:line="240" w:lineRule="auto"/>
    </w:pPr>
    <w:rPr>
      <w:rFonts w:asciiTheme="minorHAnsi" w:eastAsiaTheme="minorHAnsi" w:hAnsiTheme="minorHAnsi" w:cstheme="minorBidi"/>
      <w:color w:val="auto"/>
      <w:sz w:val="20"/>
      <w:szCs w:val="20"/>
      <w:lang w:eastAsia="en-US" w:bidi="ar-SA"/>
    </w:rPr>
  </w:style>
  <w:style w:type="character" w:customStyle="1" w:styleId="TekstprzypisudolnegoZnak">
    <w:name w:val="Tekst przypisu dolnego Znak"/>
    <w:basedOn w:val="Domylnaczcionkaakapitu"/>
    <w:link w:val="Tekstprzypisudolnego"/>
    <w:uiPriority w:val="99"/>
    <w:semiHidden/>
    <w:rsid w:val="00CD5509"/>
    <w:rPr>
      <w:rFonts w:eastAsiaTheme="minorHAnsi"/>
      <w:sz w:val="20"/>
      <w:szCs w:val="20"/>
      <w:lang w:eastAsia="en-US"/>
    </w:rPr>
  </w:style>
  <w:style w:type="character" w:styleId="Odwoanieprzypisudolnego">
    <w:name w:val="footnote reference"/>
    <w:basedOn w:val="Domylnaczcionkaakapitu"/>
    <w:uiPriority w:val="99"/>
    <w:semiHidden/>
    <w:unhideWhenUsed/>
    <w:rsid w:val="00CD5509"/>
    <w:rPr>
      <w:vertAlign w:val="superscript"/>
    </w:rPr>
  </w:style>
  <w:style w:type="numbering" w:customStyle="1" w:styleId="Bezlisty2">
    <w:name w:val="Bez listy2"/>
    <w:next w:val="Bezlisty"/>
    <w:uiPriority w:val="99"/>
    <w:semiHidden/>
    <w:unhideWhenUsed/>
    <w:rsid w:val="00CD5509"/>
  </w:style>
  <w:style w:type="table" w:styleId="Tabela-Siatka">
    <w:name w:val="Table Grid"/>
    <w:basedOn w:val="Standardowy"/>
    <w:uiPriority w:val="59"/>
    <w:rsid w:val="00CD550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CD55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64</Pages>
  <Words>18786</Words>
  <Characters>112716</Characters>
  <Application>Microsoft Office Word</Application>
  <DocSecurity>0</DocSecurity>
  <Lines>939</Lines>
  <Paragraphs>262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BIEZUN</dc:creator>
  <cp:lastModifiedBy>Robert Kisiel</cp:lastModifiedBy>
  <cp:revision>3</cp:revision>
  <dcterms:created xsi:type="dcterms:W3CDTF">2022-12-20T10:14:00Z</dcterms:created>
  <dcterms:modified xsi:type="dcterms:W3CDTF">2025-09-08T15:15:00Z</dcterms:modified>
</cp:coreProperties>
</file>