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9D8" w:rsidRDefault="00822CC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noProof/>
          <w:lang w:eastAsia="pl-PL"/>
        </w:rPr>
        <w:drawing>
          <wp:inline distT="0" distB="0" distL="0" distR="0">
            <wp:extent cx="731520" cy="723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WYMAGANIA EDUKACYJNE Z </w:t>
      </w:r>
      <w:r>
        <w:rPr>
          <w:rFonts w:ascii="Times New Roman" w:hAnsi="Times New Roman" w:cs="Times New Roman"/>
          <w:b/>
          <w:u w:val="single"/>
        </w:rPr>
        <w:t xml:space="preserve">FIZYKI </w:t>
      </w:r>
      <w:r>
        <w:rPr>
          <w:rFonts w:ascii="Times New Roman" w:hAnsi="Times New Roman" w:cs="Times New Roman"/>
          <w:b/>
        </w:rPr>
        <w:t>NIEZBĘDNE DO UZYSKANIA PRZEZ UCZNIA</w:t>
      </w:r>
    </w:p>
    <w:p w:rsidR="000B69D8" w:rsidRDefault="00822CC3">
      <w:pPr>
        <w:spacing w:after="0" w:line="240" w:lineRule="auto"/>
        <w:ind w:left="4956" w:firstLine="708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(przedmiot)</w:t>
      </w:r>
    </w:p>
    <w:p w:rsidR="000B69D8" w:rsidRDefault="00822CC3">
      <w:pPr>
        <w:pStyle w:val="NormalnyWeb"/>
        <w:spacing w:before="280" w:beforeAutospacing="0" w:after="0" w:afterAutospacing="0"/>
        <w:jc w:val="center"/>
        <w:rPr>
          <w:i/>
          <w:color w:val="000000"/>
          <w:sz w:val="27"/>
          <w:szCs w:val="27"/>
          <w:u w:val="single"/>
        </w:rPr>
      </w:pPr>
      <w:r>
        <w:rPr>
          <w:b/>
        </w:rPr>
        <w:t xml:space="preserve">POSZCZEGÓLNYCH ŚRÓDROCZNYCH I ROCZNYCH OCEN KLASYFIKACYJNYCH WYNIKAJĄCYCH Z REALIZOWANEGO PROGRAMU NAUCZANIA </w:t>
      </w:r>
      <w:r>
        <w:rPr>
          <w:b/>
          <w:i/>
          <w:color w:val="000000"/>
          <w:sz w:val="27"/>
          <w:szCs w:val="27"/>
          <w:u w:val="single"/>
        </w:rPr>
        <w:t xml:space="preserve">W. </w:t>
      </w:r>
      <w:proofErr w:type="spellStart"/>
      <w:r>
        <w:rPr>
          <w:b/>
          <w:i/>
          <w:color w:val="000000"/>
          <w:sz w:val="27"/>
          <w:szCs w:val="27"/>
          <w:u w:val="single"/>
        </w:rPr>
        <w:t>Polesiuk</w:t>
      </w:r>
      <w:proofErr w:type="spellEnd"/>
      <w:r>
        <w:rPr>
          <w:b/>
          <w:i/>
          <w:color w:val="000000"/>
          <w:sz w:val="27"/>
          <w:szCs w:val="27"/>
          <w:u w:val="single"/>
        </w:rPr>
        <w:t>, L. Lehman, G. Wojewoda „Fizyka w liceum i technikum –</w:t>
      </w:r>
      <w:r>
        <w:rPr>
          <w:b/>
          <w:i/>
          <w:color w:val="000000"/>
          <w:sz w:val="27"/>
          <w:szCs w:val="27"/>
          <w:u w:val="single"/>
        </w:rPr>
        <w:t xml:space="preserve"> zakres podstawowy”. WSiP</w:t>
      </w:r>
      <w:r>
        <w:rPr>
          <w:b/>
        </w:rPr>
        <w:t xml:space="preserve"> (LICEUM 4-LETNIE)</w:t>
      </w:r>
    </w:p>
    <w:p w:rsidR="000B69D8" w:rsidRDefault="000B69D8">
      <w:pPr>
        <w:spacing w:after="0"/>
        <w:ind w:left="4248" w:firstLine="708"/>
        <w:rPr>
          <w:rFonts w:ascii="Times New Roman" w:hAnsi="Times New Roman" w:cs="Times New Roman"/>
          <w:i/>
          <w:sz w:val="16"/>
          <w:szCs w:val="16"/>
        </w:rPr>
      </w:pPr>
    </w:p>
    <w:p w:rsidR="000B69D8" w:rsidRDefault="000B69D8">
      <w:pPr>
        <w:spacing w:after="0"/>
        <w:jc w:val="center"/>
        <w:rPr>
          <w:rFonts w:ascii="Times New Roman" w:hAnsi="Times New Roman" w:cs="Times New Roman"/>
          <w:b/>
        </w:rPr>
      </w:pPr>
    </w:p>
    <w:p w:rsidR="000B69D8" w:rsidRDefault="00822CC3">
      <w:pPr>
        <w:tabs>
          <w:tab w:val="center" w:pos="7002"/>
          <w:tab w:val="left" w:pos="85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ZAKRES PODSTAWOWY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ela-Siatka"/>
        <w:tblW w:w="14144" w:type="dxa"/>
        <w:tblLook w:val="04A0" w:firstRow="1" w:lastRow="0" w:firstColumn="1" w:lastColumn="0" w:noHBand="0" w:noVBand="1"/>
      </w:tblPr>
      <w:tblGrid>
        <w:gridCol w:w="2828"/>
        <w:gridCol w:w="2829"/>
        <w:gridCol w:w="2829"/>
        <w:gridCol w:w="2829"/>
        <w:gridCol w:w="2829"/>
      </w:tblGrid>
      <w:tr w:rsidR="000B69D8">
        <w:tc>
          <w:tcPr>
            <w:tcW w:w="14144" w:type="dxa"/>
            <w:gridSpan w:val="5"/>
            <w:shd w:val="clear" w:color="auto" w:fill="auto"/>
          </w:tcPr>
          <w:p w:rsidR="000B69D8" w:rsidRDefault="00822CC3">
            <w:pPr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Szczegółowe wymagania edukacyjne dla klasy </w:t>
            </w:r>
            <w:r>
              <w:rPr>
                <w:b/>
                <w:sz w:val="24"/>
              </w:rPr>
              <w:t>2</w:t>
            </w:r>
            <w:bookmarkStart w:id="0" w:name="_GoBack"/>
            <w:bookmarkEnd w:id="0"/>
          </w:p>
        </w:tc>
      </w:tr>
      <w:tr w:rsidR="000B69D8">
        <w:tc>
          <w:tcPr>
            <w:tcW w:w="14144" w:type="dxa"/>
            <w:gridSpan w:val="5"/>
            <w:shd w:val="clear" w:color="auto" w:fill="auto"/>
          </w:tcPr>
          <w:p w:rsidR="000B69D8" w:rsidRDefault="00822CC3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Ocenę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niedostateczną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otrzymuje uczeń, który nie spełnia wymagań edukacyjnych niezbędnych do uzyskania oceny dopuszcz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ającej.</w:t>
            </w:r>
          </w:p>
        </w:tc>
      </w:tr>
      <w:tr w:rsidR="000B69D8">
        <w:tc>
          <w:tcPr>
            <w:tcW w:w="2828" w:type="dxa"/>
            <w:shd w:val="clear" w:color="auto" w:fill="auto"/>
          </w:tcPr>
          <w:p w:rsidR="000B69D8" w:rsidRDefault="00822CC3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oceny dopuszczającej</w:t>
            </w:r>
          </w:p>
        </w:tc>
        <w:tc>
          <w:tcPr>
            <w:tcW w:w="2829" w:type="dxa"/>
            <w:shd w:val="clear" w:color="auto" w:fill="auto"/>
          </w:tcPr>
          <w:p w:rsidR="000B69D8" w:rsidRDefault="00822CC3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oceny dostatecznej</w:t>
            </w:r>
          </w:p>
        </w:tc>
        <w:tc>
          <w:tcPr>
            <w:tcW w:w="2829" w:type="dxa"/>
            <w:shd w:val="clear" w:color="auto" w:fill="auto"/>
          </w:tcPr>
          <w:p w:rsidR="000B69D8" w:rsidRDefault="0082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oceny dobrej</w:t>
            </w:r>
          </w:p>
        </w:tc>
        <w:tc>
          <w:tcPr>
            <w:tcW w:w="2829" w:type="dxa"/>
            <w:shd w:val="clear" w:color="auto" w:fill="auto"/>
          </w:tcPr>
          <w:p w:rsidR="000B69D8" w:rsidRDefault="00822CC3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oceny bardzo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dobrej</w:t>
            </w:r>
          </w:p>
        </w:tc>
        <w:tc>
          <w:tcPr>
            <w:tcW w:w="2829" w:type="dxa"/>
            <w:shd w:val="clear" w:color="auto" w:fill="auto"/>
          </w:tcPr>
          <w:p w:rsidR="000B69D8" w:rsidRDefault="00822CC3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oceny celującej</w:t>
            </w:r>
          </w:p>
        </w:tc>
      </w:tr>
      <w:tr w:rsidR="000B69D8">
        <w:tc>
          <w:tcPr>
            <w:tcW w:w="14144" w:type="dxa"/>
            <w:gridSpan w:val="5"/>
            <w:shd w:val="clear" w:color="auto" w:fill="auto"/>
          </w:tcPr>
          <w:p w:rsidR="000B69D8" w:rsidRDefault="00822CC3">
            <w:pPr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DRGANIA</w:t>
            </w:r>
          </w:p>
        </w:tc>
      </w:tr>
      <w:tr w:rsidR="000B69D8">
        <w:trPr>
          <w:trHeight w:val="6422"/>
        </w:trPr>
        <w:tc>
          <w:tcPr>
            <w:tcW w:w="2828" w:type="dxa"/>
            <w:shd w:val="clear" w:color="auto" w:fill="auto"/>
          </w:tcPr>
          <w:p w:rsidR="000B69D8" w:rsidRDefault="00822CC3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lastRenderedPageBreak/>
              <w:t>określa drgania jako cykliczny ruch wokół położenia równowagi,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podaje definicje okresu, amplitudy oraz częstotliwości drgań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zapisuje zależność między wartością siły sprężystości a</w:t>
            </w: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 xml:space="preserve"> odkształceniem,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określa kierunek i zwrot wypadkowej siły w ruchu drgającym.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określa rodzaje energii w ruchu drgającym,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opisuje jakościowo przemiany energii w ruchu drgającym.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opisuje wahadło jako przykład układu wykonującego ruch drgający,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opisuje jakości</w:t>
            </w: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owo przemiany energii podczas ruchu wahadła.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contextualSpacing/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podaje definicję rezonansu mechanicznego.</w:t>
            </w:r>
          </w:p>
        </w:tc>
        <w:tc>
          <w:tcPr>
            <w:tcW w:w="2829" w:type="dxa"/>
            <w:shd w:val="clear" w:color="auto" w:fill="auto"/>
          </w:tcPr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odczytuje z wykresu wychylenia od czasu amplitudę oraz okres drgań,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wyznacza częstotliwość drgań na podstawie okresu,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opisuje proporcjonalność siły wypadkowej do wychyle</w:t>
            </w: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nia w ruchu harmonicznym,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doświadczalnie sprawdza zależność okresu drgań ciała zawieszonego na sprężynie od jego masy.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stosuje zasadę zachowania energii do obliczania energii w ruchu drgającym.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opisuje niezależność okresu drgań wahadła od masy.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posługuje s</w:t>
            </w: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ię pojęciem częstotliwości własnej,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demonstruje zjawisko rezonansu mechanicznego.</w:t>
            </w:r>
          </w:p>
        </w:tc>
        <w:tc>
          <w:tcPr>
            <w:tcW w:w="2829" w:type="dxa"/>
            <w:shd w:val="clear" w:color="auto" w:fill="auto"/>
          </w:tcPr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wyznacza prędkość ciała w momencie mijania położenia równowagi na podstawie wykresu położenia od czasu.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contextualSpacing/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korzysta z II zasady dynamiki Newtona w zadaniach dotyczących ruchu dr</w:t>
            </w: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gającego do wyznaczania maksymalnego przyspieszenia.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opisuje zależność między energią całkowitą w ruchu drgającym a amplitudą drgań.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jakościowo opisuje siły występujące podczas ruchu wahadła,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określa zależność okresu drgań wahadła od jego długości.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demonst</w:t>
            </w: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ruje drgania tłumione oraz wymuszone.</w:t>
            </w:r>
          </w:p>
        </w:tc>
        <w:tc>
          <w:tcPr>
            <w:tcW w:w="2829" w:type="dxa"/>
            <w:shd w:val="clear" w:color="auto" w:fill="auto"/>
          </w:tcPr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 xml:space="preserve">stosuje do obliczeń wzór na okres drgań ciała zawieszonego na sprężynie. </w:t>
            </w:r>
          </w:p>
          <w:p w:rsidR="000B69D8" w:rsidRDefault="00822CC3">
            <w:pPr>
              <w:widowControl w:val="0"/>
              <w:suppressAutoHyphens/>
              <w:spacing w:after="0" w:line="240" w:lineRule="auto"/>
              <w:ind w:left="227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stosuje do obliczeń wzór na okres drgań wahadła,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stosuje zasadę zachowania energii w zadaniach obliczeniowych dotyczących wahadła.</w:t>
            </w:r>
          </w:p>
        </w:tc>
        <w:tc>
          <w:tcPr>
            <w:tcW w:w="2829" w:type="dxa"/>
            <w:shd w:val="clear" w:color="auto" w:fill="auto"/>
          </w:tcPr>
          <w:p w:rsidR="000B69D8" w:rsidRDefault="00822CC3">
            <w:pPr>
              <w:pStyle w:val="Akapitzlist"/>
              <w:numPr>
                <w:ilvl w:val="0"/>
                <w:numId w:val="2"/>
              </w:num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 xml:space="preserve">stosuje </w:t>
            </w: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poznaną wiedzę w sytuacjach nietypowych.</w:t>
            </w:r>
          </w:p>
        </w:tc>
      </w:tr>
      <w:tr w:rsidR="000B69D8">
        <w:tc>
          <w:tcPr>
            <w:tcW w:w="14144" w:type="dxa"/>
            <w:gridSpan w:val="5"/>
            <w:shd w:val="clear" w:color="auto" w:fill="auto"/>
          </w:tcPr>
          <w:p w:rsidR="000B69D8" w:rsidRDefault="00822CC3">
            <w:pPr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FALE I OPTYKA</w:t>
            </w:r>
          </w:p>
        </w:tc>
      </w:tr>
      <w:tr w:rsidR="000B69D8">
        <w:trPr>
          <w:trHeight w:val="3685"/>
        </w:trPr>
        <w:tc>
          <w:tcPr>
            <w:tcW w:w="2828" w:type="dxa"/>
            <w:shd w:val="clear" w:color="auto" w:fill="auto"/>
          </w:tcPr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lastRenderedPageBreak/>
              <w:t>opisuje mechanizm rozchodzenia się fali mechanicznej,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rozróżnia fale płaskie i kołowe,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rozróżnia fale poprzeczne i podłużne.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podaje definicje okresu oraz amplitudy drgań,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 xml:space="preserve">podaje definicje długości </w:t>
            </w: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oraz prędkości fali.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opisuje źródła dźwięków, podaje ich przykłady,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opisuje dźwięk jako falę podłużną.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opisuje zmiany częstotliwości dźwięku wywołane ruchem źródła dźwięku.</w:t>
            </w:r>
          </w:p>
          <w:p w:rsidR="000B69D8" w:rsidRDefault="00822CC3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243" w:hanging="193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podaje definicję dyfrakcji fal,</w:t>
            </w:r>
          </w:p>
          <w:p w:rsidR="000B69D8" w:rsidRDefault="00822CC3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243" w:hanging="193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opisuje wynik nakładania się fal.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 xml:space="preserve">podaje definicję </w:t>
            </w: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interferencji fal.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określa światło jako falę elektromagnetyczną,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wymienia różne rodzaje fal elektromagnetycznych.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opisuje zjawisko odbicia,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formułuje prawo odbicia.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opisuje zjawisko załamania,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definiuje współczynnik załamania ośrodka,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 xml:space="preserve">formułuje prawo </w:t>
            </w: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załamania.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lastRenderedPageBreak/>
              <w:t xml:space="preserve">podaje definicję kąta granicznego, </w:t>
            </w:r>
          </w:p>
          <w:p w:rsidR="000B69D8" w:rsidRDefault="00822CC3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opisuje zjawisko całkowitego wewnętrznego odbicia.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opisuje jakościowo rozproszenie światła w atmosferze prowadzące do powstania niebieskiego koloru nieba i czerwonego koloru zachodzącego słońca.</w:t>
            </w:r>
          </w:p>
        </w:tc>
        <w:tc>
          <w:tcPr>
            <w:tcW w:w="2829" w:type="dxa"/>
            <w:shd w:val="clear" w:color="auto" w:fill="auto"/>
          </w:tcPr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lastRenderedPageBreak/>
              <w:t>opisuje zależn</w:t>
            </w: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ość między częstotliwością drgań źródła fali a częstotliwością fali w ośrodku.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oblicza częstotliwość fali na podstawie znajomości jej okresu,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odczytuje amplitudę oraz długość fali z obrazu fali.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opisuje cechy dźwięku,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przedstawia obraz oscyloskopowy fali a</w:t>
            </w: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kustycznej.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opisuje zmiany częstotliwości dźwięku wywołane ruchem odbiornika.</w:t>
            </w:r>
          </w:p>
          <w:p w:rsidR="000B69D8" w:rsidRDefault="00822CC3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253" w:hanging="183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podaje przykłady dyfrakcji fal,</w:t>
            </w:r>
          </w:p>
          <w:p w:rsidR="000B69D8" w:rsidRDefault="00822CC3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253" w:hanging="183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 xml:space="preserve">stosuje zasadę superpozycji do wyjaśnienia mechanizmu nakładania się fal, </w:t>
            </w:r>
          </w:p>
          <w:p w:rsidR="000B69D8" w:rsidRDefault="00822CC3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253" w:hanging="183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opisuje zjawisko rozpraszania fal mechanicznych.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wyjaśnia mechanizm pow</w:t>
            </w: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stawania interferencji fal z dwóch źródeł,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opisuje falę stojącą.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opisuje doświadczenie Younga jako potwierdzenie falowej natury światła,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podaje zakres długości fali dla światła oraz wartość prędkości światła w próżni,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lastRenderedPageBreak/>
              <w:t xml:space="preserve">demonstruje polaryzację światła w </w:t>
            </w: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wyniku przejścia przez polaryzatory.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konstruuje obraz w zwierciadle płaskim,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podaje cechy obrazu w zwierciadle płaskim.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opisuje zmianę długości fali po przejściu do innego ośrodka.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opisuje zasadę działania światłowodu.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opisuje, w jaki sposób powstaje tęcza</w:t>
            </w: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,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wyjaśnia różnice między tęczą a halo.</w:t>
            </w:r>
          </w:p>
        </w:tc>
        <w:tc>
          <w:tcPr>
            <w:tcW w:w="2829" w:type="dxa"/>
            <w:shd w:val="clear" w:color="auto" w:fill="auto"/>
          </w:tcPr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lastRenderedPageBreak/>
              <w:t>opisuje sposób rozchodzenia się fali podłużnej w ośrodku.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stosuje do obliczeń zależność między długością, częstotliwością oraz prędkością fali.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0"/>
                <w:lang w:eastAsia="zh-CN" w:bidi="hi-IN"/>
              </w:rPr>
              <w:t>omawia wielkości opisujące dźwięki,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0"/>
                <w:lang w:eastAsia="zh-CN" w:bidi="hi-IN"/>
              </w:rPr>
              <w:t xml:space="preserve">określa </w:t>
            </w:r>
            <w:r>
              <w:rPr>
                <w:rFonts w:ascii="AgendaPl-RegularCondensed" w:eastAsia="Times New Roman" w:hAnsi="AgendaPl-RegularCondensed" w:cs="Times New Roman"/>
                <w:color w:val="242021"/>
                <w:kern w:val="2"/>
                <w:sz w:val="20"/>
                <w:szCs w:val="20"/>
                <w:lang w:eastAsia="zh-CN" w:bidi="hi-IN"/>
              </w:rPr>
              <w:t>poziom natężenia dźwięku w w</w:t>
            </w:r>
            <w:r>
              <w:rPr>
                <w:rFonts w:ascii="AgendaPl-RegularCondensed" w:eastAsia="Times New Roman" w:hAnsi="AgendaPl-RegularCondensed" w:cs="Times New Roman"/>
                <w:color w:val="242021"/>
                <w:kern w:val="2"/>
                <w:sz w:val="20"/>
                <w:szCs w:val="20"/>
                <w:lang w:eastAsia="zh-CN" w:bidi="hi-IN"/>
              </w:rPr>
              <w:t>ybranych sytuacjach.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stosuje wzór na zmianę częstotliwości wywołany efektem Dopplera do obliczeń.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projektuje doświadczenie ilustrujące zjawisko dyfrakcji fal mechanicznych na szczelinie.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wyjaśnia mechanizm powstawania fali stojącej.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stosuje do obliczeń zal</w:t>
            </w: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eżność między prędkością światła, długością oraz częstotliwością fali,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wyjaśnia mechanizm rozpraszania światła.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opisuje zjawisko polaryzacji przez odbicie.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stosuje prawo załamania do opisu zjawisk optycznych.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stosuje poznane zjawiska do rozwiązywania typow</w:t>
            </w: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ych zadań i problemów.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 xml:space="preserve">wyjaśnia mechanizm </w:t>
            </w: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lastRenderedPageBreak/>
              <w:t>powstawania miraży.</w:t>
            </w:r>
          </w:p>
        </w:tc>
        <w:tc>
          <w:tcPr>
            <w:tcW w:w="2829" w:type="dxa"/>
            <w:shd w:val="clear" w:color="auto" w:fill="auto"/>
          </w:tcPr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lastRenderedPageBreak/>
              <w:t>opisuje fale rozchodzące się w wodzie.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wyjaśnia, czym różni się głośność od poziomu natężenia dźwięku.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projektuje doświadczenie ilustrujące zjawisko nakładania się fal mechanicznych.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 xml:space="preserve">wiąże </w:t>
            </w: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zjawisko odbicia z interferencją.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opisuje bieg światła w ośrodku niejednorodnym.</w:t>
            </w:r>
          </w:p>
          <w:p w:rsidR="000B69D8" w:rsidRDefault="00822CC3">
            <w:pPr>
              <w:widowControl w:val="0"/>
              <w:suppressAutoHyphens/>
              <w:spacing w:after="0" w:line="240" w:lineRule="auto"/>
              <w:ind w:left="227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.</w:t>
            </w:r>
          </w:p>
          <w:p w:rsidR="000B69D8" w:rsidRDefault="000B69D8">
            <w:pPr>
              <w:widowControl w:val="0"/>
              <w:suppressAutoHyphens/>
              <w:ind w:left="227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</w:p>
        </w:tc>
        <w:tc>
          <w:tcPr>
            <w:tcW w:w="2829" w:type="dxa"/>
            <w:shd w:val="clear" w:color="auto" w:fill="auto"/>
          </w:tcPr>
          <w:p w:rsidR="000B69D8" w:rsidRDefault="00822CC3">
            <w:pPr>
              <w:pStyle w:val="Akapitzlist"/>
              <w:numPr>
                <w:ilvl w:val="0"/>
                <w:numId w:val="2"/>
              </w:num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stosuje poznaną wiedzę w sytuacjach nietypowych.</w:t>
            </w:r>
          </w:p>
          <w:p w:rsidR="000B69D8" w:rsidRDefault="00822CC3">
            <w:pPr>
              <w:pStyle w:val="Akapitzlist"/>
              <w:numPr>
                <w:ilvl w:val="0"/>
                <w:numId w:val="2"/>
              </w:num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 xml:space="preserve"> samodzielnie wyszukuje przykłady zjawisk optycznych w atmosferze i je wyjaśnia</w:t>
            </w:r>
          </w:p>
          <w:p w:rsidR="000B69D8" w:rsidRDefault="000B69D8">
            <w:pPr>
              <w:pStyle w:val="Akapitzlist"/>
              <w:tabs>
                <w:tab w:val="center" w:pos="7002"/>
                <w:tab w:val="left" w:pos="8520"/>
              </w:tabs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9D8">
        <w:tc>
          <w:tcPr>
            <w:tcW w:w="14144" w:type="dxa"/>
            <w:gridSpan w:val="5"/>
            <w:shd w:val="clear" w:color="auto" w:fill="auto"/>
          </w:tcPr>
          <w:p w:rsidR="000B69D8" w:rsidRDefault="00822CC3">
            <w:pPr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TERMODYNAMIKA</w:t>
            </w:r>
          </w:p>
        </w:tc>
      </w:tr>
      <w:tr w:rsidR="000B69D8">
        <w:trPr>
          <w:trHeight w:val="3260"/>
        </w:trPr>
        <w:tc>
          <w:tcPr>
            <w:tcW w:w="2828" w:type="dxa"/>
            <w:shd w:val="clear" w:color="auto" w:fill="auto"/>
          </w:tcPr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 xml:space="preserve">opisuje cząsteczkową </w:t>
            </w: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budowę materii,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podaje definicję energii wewnętrznej,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podaje definicję dyfuzji.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opisuje rozszerzalność objętościową cieczy i gazów,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opisuje rozszerzalność liniową ciał stałych.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wymienia trzy rodzaje przekazu ciepła między ciałami,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opisuje zastosowanie mate</w:t>
            </w: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riałów izolacyjnych.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formułuje I zasadę termodynamiki,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lastRenderedPageBreak/>
              <w:t>odróżnia przekaz energii w postaci ciepła od przekazu energii w postaci pracy.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podaje definicję ciepła właściwego,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zapisuje zasady bilansu cieplnego.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opisuje zjawiska topnienia i krzepnięcia,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definiuje</w:t>
            </w: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 xml:space="preserve"> ciepło topnienia.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opisuje zjawiska parowania i skraplania,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definiuje ciepło parowania,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odróżnia parowanie od wrzenia.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zapisuje zasady bilansu cieplnego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charakteryzuje rozszerzalność cieplną wody.</w:t>
            </w:r>
          </w:p>
        </w:tc>
        <w:tc>
          <w:tcPr>
            <w:tcW w:w="2829" w:type="dxa"/>
            <w:shd w:val="clear" w:color="auto" w:fill="auto"/>
          </w:tcPr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lastRenderedPageBreak/>
              <w:t xml:space="preserve">określa związek temperatury z energią kinetyczną </w:t>
            </w: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cząsteczek,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omawia różnice w budowie cząsteczkowej gazów, cieczy i ciał stałych,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opisuje charakter sił międzycząsteczkowych.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wyjaśnia różnice między rozszerzalnością liniową a objętościową.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 xml:space="preserve">opisuje różnice między trzema </w:t>
            </w: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softHyphen/>
              <w:t>rodzajami przekazu ciepła między ci</w:t>
            </w: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ałami,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stosuje pojęcie stanu równowagi termodynamicznej.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lastRenderedPageBreak/>
              <w:t>stosuje I zasadę termodynamiki do rozwiązywania typowych problemów i zjawisk z otaczającego świata.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stosuje bilans cieplny w typowych przypadkach.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wykorzystuje ciepło topnienia w prostych obliczeniac</w:t>
            </w: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h,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rozróżnia ciała krystaliczne i bezpostaciowe.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wykorzystuje ciepło parowania w prostych obliczeniach,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opisuje parowanie jako jeden ze sposobów termoregulacji organizmów.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 xml:space="preserve">stosuje bilans cieplny z wykorzystaniem ciepła przemiany fazowej w typowych </w:t>
            </w: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przypadkach,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wyjaśnia, na czym polega efekt cieplarniany.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korzysta z definicji pary nasyconej i nienasyconej.</w:t>
            </w:r>
          </w:p>
        </w:tc>
        <w:tc>
          <w:tcPr>
            <w:tcW w:w="2829" w:type="dxa"/>
            <w:shd w:val="clear" w:color="auto" w:fill="auto"/>
          </w:tcPr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lastRenderedPageBreak/>
              <w:t>korzysta z definicji energii wewnętrznej do wyjaśniania zjawisk z otaczającego świata.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stosuje pojęcie rozszerzalności do wyjaśniania zjawisk z ot</w:t>
            </w: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aczającego świata,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oblicza przyrost długości ciała dla zadanego przyrostu temperatury,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projektuje i wykonuje doświadczenia ilustrujące rozszerzalność cieplną.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projektuje i wykonuje doświadczenie ilustrujące przewodność cieplną.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lastRenderedPageBreak/>
              <w:t>opisuje jakościowo procesy b</w:t>
            </w: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ez wymiany ciepła z otoczeniem.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stosuje bilans cieplny do obliczeń,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odróżnia pojemność cieplną od ciepła właściwego,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0"/>
                <w:lang w:eastAsia="zh-CN" w:bidi="hi-IN"/>
              </w:rPr>
              <w:t>ocenia realność uzyskanych wyników obliczeń.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stosuje w obliczeniach wzór na ciepło pobrane (oddane) w procesie topnienia (krzepnięcia) ,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projektuje doświadczenie ilustrujące stałość temperatury podczas topnienia (krzepnięcia).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stosuje w obliczeniach wzór na ciepło pobrane w procesie parowania,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projektuje doświadczenie ilustrujące stałość temperatury podczas wrzenia.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0"/>
                <w:lang w:eastAsia="zh-CN" w:bidi="hi-IN"/>
              </w:rPr>
              <w:t>ocenia realność uzyskany</w:t>
            </w: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0"/>
                <w:lang w:eastAsia="zh-CN" w:bidi="hi-IN"/>
              </w:rPr>
              <w:t>ch wyników obliczeń,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0"/>
                <w:lang w:eastAsia="zh-CN" w:bidi="hi-IN"/>
              </w:rPr>
              <w:t>opisuje efekt cieplarniany Ziemi.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podaje definicję wilgotności powietrza,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wyjaśnia zmiany temperatury wrzenia związane ze zmianami ciśnienia.</w:t>
            </w:r>
          </w:p>
        </w:tc>
        <w:tc>
          <w:tcPr>
            <w:tcW w:w="2829" w:type="dxa"/>
            <w:shd w:val="clear" w:color="auto" w:fill="auto"/>
          </w:tcPr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lastRenderedPageBreak/>
              <w:t>charakteryzuje ilościowo rozmiary atomów i cząsteczek.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 xml:space="preserve">opisuje zjawiska atmosferyczne będące </w:t>
            </w: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ilustracją trzech sposobów przekazu ciepła.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opisuje praktyczne przykłady zastosowania przemian adiabatycznych gazów.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odróżnia szadź od szronu,</w:t>
            </w:r>
          </w:p>
          <w:p w:rsidR="000B69D8" w:rsidRDefault="00822CC3">
            <w:pPr>
              <w:widowControl w:val="0"/>
              <w:suppressAutoHyphens/>
              <w:spacing w:after="0" w:line="240" w:lineRule="auto"/>
              <w:ind w:left="227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0"/>
                <w:lang w:eastAsia="zh-CN" w:bidi="hi-IN"/>
              </w:rPr>
              <w:t>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0"/>
                <w:lang w:eastAsia="zh-CN" w:bidi="hi-IN"/>
              </w:rPr>
              <w:t>analizuje bilans energetyczny Ziemi.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t>stosuje do obliczeń wilgotność względną i bezwzględną,</w:t>
            </w:r>
          </w:p>
          <w:p w:rsidR="000B69D8" w:rsidRDefault="00822CC3">
            <w:pPr>
              <w:widowControl w:val="0"/>
              <w:numPr>
                <w:ilvl w:val="0"/>
                <w:numId w:val="2"/>
              </w:numPr>
              <w:suppressAutoHyphens/>
              <w:contextualSpacing/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0"/>
                <w:lang w:eastAsia="zh-CN" w:bidi="hi-IN"/>
              </w:rPr>
              <w:lastRenderedPageBreak/>
              <w:t>korzysta z diagramu</w:t>
            </w: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0"/>
                <w:lang w:eastAsia="zh-CN" w:bidi="hi-IN"/>
              </w:rPr>
              <w:t xml:space="preserve"> fazowego wody w zadaniach obliczeniowych.</w:t>
            </w:r>
          </w:p>
        </w:tc>
        <w:tc>
          <w:tcPr>
            <w:tcW w:w="2829" w:type="dxa"/>
            <w:shd w:val="clear" w:color="auto" w:fill="auto"/>
          </w:tcPr>
          <w:p w:rsidR="000B69D8" w:rsidRDefault="00822CC3">
            <w:pPr>
              <w:pStyle w:val="Akapitzlist"/>
              <w:numPr>
                <w:ilvl w:val="0"/>
                <w:numId w:val="2"/>
              </w:num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4"/>
                <w:lang w:eastAsia="zh-CN" w:bidi="hi-IN"/>
              </w:rPr>
              <w:lastRenderedPageBreak/>
              <w:t>stosuje poznaną wiedzę w sytuacjach nietypowych.</w:t>
            </w:r>
          </w:p>
          <w:p w:rsidR="000B69D8" w:rsidRDefault="00822CC3">
            <w:pPr>
              <w:pStyle w:val="Akapitzlist"/>
              <w:numPr>
                <w:ilvl w:val="0"/>
                <w:numId w:val="2"/>
              </w:num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gendaPl-RegularCondensed" w:eastAsia="Times New Roman" w:hAnsi="AgendaPl-RegularCondensed" w:cs="Times New Roman"/>
                <w:kern w:val="2"/>
                <w:sz w:val="20"/>
                <w:szCs w:val="20"/>
                <w:lang w:eastAsia="zh-CN" w:bidi="hi-IN"/>
              </w:rPr>
              <w:t>rozwiązuje zadania o wyższym stopniu trudności.</w:t>
            </w:r>
          </w:p>
        </w:tc>
      </w:tr>
    </w:tbl>
    <w:p w:rsidR="000B69D8" w:rsidRDefault="000B69D8">
      <w:pPr>
        <w:tabs>
          <w:tab w:val="center" w:pos="7002"/>
          <w:tab w:val="left" w:pos="8520"/>
        </w:tabs>
      </w:pPr>
    </w:p>
    <w:sectPr w:rsidR="000B69D8"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gendaPl Bold">
    <w:charset w:val="EE"/>
    <w:family w:val="roman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gendaPl BoldCondensed">
    <w:charset w:val="EE"/>
    <w:family w:val="roman"/>
    <w:pitch w:val="variable"/>
  </w:font>
  <w:font w:name="Dutch801HdEU">
    <w:charset w:val="EE"/>
    <w:family w:val="roman"/>
    <w:pitch w:val="variable"/>
  </w:font>
  <w:font w:name="AgendaPl RegularCondensed">
    <w:charset w:val="EE"/>
    <w:family w:val="roman"/>
    <w:pitch w:val="variable"/>
  </w:font>
  <w:font w:name="Minion Pro">
    <w:altName w:val="Times New Roman"/>
    <w:charset w:val="EE"/>
    <w:family w:val="roman"/>
    <w:pitch w:val="variable"/>
  </w:font>
  <w:font w:name="Myriad Pro">
    <w:altName w:val="Times New Roman"/>
    <w:charset w:val="EE"/>
    <w:family w:val="roman"/>
    <w:pitch w:val="variable"/>
  </w:font>
  <w:font w:name="AgendaPl-RegularCondensed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C1B84"/>
    <w:multiLevelType w:val="multilevel"/>
    <w:tmpl w:val="8110C3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EF05D0C"/>
    <w:multiLevelType w:val="multilevel"/>
    <w:tmpl w:val="AA481EF2"/>
    <w:lvl w:ilvl="0">
      <w:start w:val="1"/>
      <w:numFmt w:val="bullet"/>
      <w:lvlText w:val=""/>
      <w:lvlJc w:val="left"/>
      <w:pPr>
        <w:ind w:left="227" w:hanging="17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C897832"/>
    <w:multiLevelType w:val="multilevel"/>
    <w:tmpl w:val="DC38FF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19429EA"/>
    <w:multiLevelType w:val="multilevel"/>
    <w:tmpl w:val="4010337A"/>
    <w:lvl w:ilvl="0">
      <w:start w:val="1"/>
      <w:numFmt w:val="bullet"/>
      <w:lvlText w:val=""/>
      <w:lvlJc w:val="left"/>
      <w:pPr>
        <w:ind w:left="227" w:hanging="17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3FB38CE"/>
    <w:multiLevelType w:val="multilevel"/>
    <w:tmpl w:val="084EEBCA"/>
    <w:lvl w:ilvl="0">
      <w:start w:val="1"/>
      <w:numFmt w:val="bullet"/>
      <w:lvlText w:val=""/>
      <w:lvlJc w:val="left"/>
      <w:pPr>
        <w:ind w:left="227" w:hanging="17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69D8"/>
    <w:rsid w:val="000B69D8"/>
    <w:rsid w:val="0082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AB1A86-464D-40AA-94A9-CF2EAD59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808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14EC2"/>
    <w:rPr>
      <w:rFonts w:ascii="Tahoma" w:hAnsi="Tahoma" w:cs="Tahoma"/>
      <w:sz w:val="16"/>
      <w:szCs w:val="16"/>
    </w:rPr>
  </w:style>
  <w:style w:type="character" w:customStyle="1" w:styleId="Bold">
    <w:name w:val="Bold"/>
    <w:uiPriority w:val="99"/>
    <w:qFormat/>
    <w:rsid w:val="00C81DE9"/>
    <w:rPr>
      <w:b/>
      <w:bCs/>
    </w:rPr>
  </w:style>
  <w:style w:type="character" w:customStyle="1" w:styleId="RegCondItaliczmienna">
    <w:name w:val="RegCondItalic zmienna"/>
    <w:uiPriority w:val="99"/>
    <w:qFormat/>
    <w:rsid w:val="00C81DE9"/>
    <w:rPr>
      <w:i/>
      <w:iCs/>
    </w:rPr>
  </w:style>
  <w:style w:type="character" w:customStyle="1" w:styleId="RegCondItalic">
    <w:name w:val="RegCondItalic"/>
    <w:uiPriority w:val="99"/>
    <w:qFormat/>
    <w:rsid w:val="00C81DE9"/>
    <w:rPr>
      <w:i/>
      <w:i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714C0"/>
  </w:style>
  <w:style w:type="character" w:customStyle="1" w:styleId="StopkaZnak">
    <w:name w:val="Stopka Znak"/>
    <w:basedOn w:val="Domylnaczcionkaakapitu"/>
    <w:link w:val="Stopka"/>
    <w:uiPriority w:val="99"/>
    <w:qFormat/>
    <w:rsid w:val="00B714C0"/>
  </w:style>
  <w:style w:type="character" w:customStyle="1" w:styleId="Italic">
    <w:name w:val="Italic"/>
    <w:uiPriority w:val="99"/>
    <w:qFormat/>
    <w:rsid w:val="00B714C0"/>
    <w:rPr>
      <w:i/>
      <w:iCs/>
    </w:rPr>
  </w:style>
  <w:style w:type="character" w:customStyle="1" w:styleId="bezdzielenia">
    <w:name w:val="bez dzielenia"/>
    <w:uiPriority w:val="99"/>
    <w:qFormat/>
    <w:rsid w:val="00B714C0"/>
    <w:rPr>
      <w:u w:val="none"/>
    </w:rPr>
  </w:style>
  <w:style w:type="character" w:customStyle="1" w:styleId="agendapomaranczowybold">
    <w:name w:val="agenda pomaranczowy bold"/>
    <w:uiPriority w:val="99"/>
    <w:qFormat/>
    <w:rsid w:val="00B714C0"/>
    <w:rPr>
      <w:rFonts w:ascii="AgendaPl Bold" w:hAnsi="AgendaPl Bold" w:cs="AgendaPl Bold"/>
      <w:b/>
      <w:bCs/>
      <w:color w:val="F2940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714C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B714C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714C0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714C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5B0353"/>
    <w:pPr>
      <w:spacing w:after="140"/>
    </w:pPr>
  </w:style>
  <w:style w:type="paragraph" w:styleId="Lista">
    <w:name w:val="List"/>
    <w:basedOn w:val="Tekstpodstawowy"/>
    <w:rsid w:val="005B0353"/>
    <w:rPr>
      <w:rFonts w:cs="Mangal"/>
    </w:rPr>
  </w:style>
  <w:style w:type="paragraph" w:styleId="Legenda">
    <w:name w:val="caption"/>
    <w:basedOn w:val="Normalny"/>
    <w:qFormat/>
    <w:rsid w:val="005B035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B0353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  <w:rsid w:val="005B0353"/>
  </w:style>
  <w:style w:type="paragraph" w:styleId="Akapitzlist">
    <w:name w:val="List Paragraph"/>
    <w:basedOn w:val="Normalny"/>
    <w:uiPriority w:val="34"/>
    <w:qFormat/>
    <w:rsid w:val="000641FB"/>
    <w:pPr>
      <w:ind w:left="720"/>
      <w:contextualSpacing/>
    </w:pPr>
  </w:style>
  <w:style w:type="paragraph" w:customStyle="1" w:styleId="Default">
    <w:name w:val="Default"/>
    <w:qFormat/>
    <w:rsid w:val="008F4EEE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14EC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qFormat/>
    <w:rsid w:val="00DC312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elaglowka">
    <w:name w:val="Tabela: glowka"/>
    <w:basedOn w:val="Normalny"/>
    <w:uiPriority w:val="99"/>
    <w:qFormat/>
    <w:rsid w:val="00CA3A12"/>
    <w:pPr>
      <w:spacing w:after="0" w:line="240" w:lineRule="atLeast"/>
      <w:jc w:val="center"/>
      <w:textAlignment w:val="center"/>
    </w:pPr>
    <w:rPr>
      <w:rFonts w:ascii="AgendaPl BoldCondensed" w:hAnsi="AgendaPl BoldCondensed" w:cs="AgendaPl BoldCondensed"/>
      <w:b/>
      <w:bCs/>
      <w:color w:val="FFFFFF"/>
      <w:sz w:val="24"/>
      <w:szCs w:val="24"/>
    </w:rPr>
  </w:style>
  <w:style w:type="paragraph" w:customStyle="1" w:styleId="001Tekstpodstawowy">
    <w:name w:val="001 Tekst podstawowy"/>
    <w:basedOn w:val="Normalny"/>
    <w:uiPriority w:val="99"/>
    <w:qFormat/>
    <w:rsid w:val="00242F13"/>
    <w:pPr>
      <w:tabs>
        <w:tab w:val="left" w:pos="170"/>
        <w:tab w:val="left" w:pos="340"/>
        <w:tab w:val="left" w:pos="510"/>
      </w:tabs>
      <w:spacing w:after="0" w:line="240" w:lineRule="atLeast"/>
      <w:jc w:val="both"/>
      <w:textAlignment w:val="center"/>
    </w:pPr>
    <w:rPr>
      <w:rFonts w:ascii="Dutch801HdEU" w:hAnsi="Dutch801HdEU" w:cs="Dutch801HdEU"/>
      <w:color w:val="000000"/>
      <w:sz w:val="20"/>
      <w:szCs w:val="20"/>
    </w:rPr>
  </w:style>
  <w:style w:type="paragraph" w:customStyle="1" w:styleId="Scenariuszetemat">
    <w:name w:val="Scenariusze: temat"/>
    <w:basedOn w:val="Normalny"/>
    <w:next w:val="Normalny"/>
    <w:uiPriority w:val="99"/>
    <w:qFormat/>
    <w:rsid w:val="00C81DE9"/>
    <w:pPr>
      <w:tabs>
        <w:tab w:val="left" w:pos="170"/>
        <w:tab w:val="left" w:pos="340"/>
        <w:tab w:val="left" w:pos="510"/>
      </w:tabs>
      <w:spacing w:before="142" w:after="113" w:line="240" w:lineRule="atLeast"/>
      <w:textAlignment w:val="center"/>
    </w:pPr>
    <w:rPr>
      <w:rFonts w:ascii="AgendaPl Bold" w:hAnsi="AgendaPl Bold" w:cs="AgendaPl Bold"/>
      <w:b/>
      <w:bCs/>
      <w:caps/>
      <w:color w:val="000000"/>
      <w:sz w:val="24"/>
      <w:szCs w:val="24"/>
    </w:rPr>
  </w:style>
  <w:style w:type="paragraph" w:customStyle="1" w:styleId="Tabelakomorka">
    <w:name w:val="Tabela: komorka"/>
    <w:basedOn w:val="Normalny"/>
    <w:uiPriority w:val="99"/>
    <w:qFormat/>
    <w:rsid w:val="00C81DE9"/>
    <w:pPr>
      <w:spacing w:after="0" w:line="288" w:lineRule="auto"/>
      <w:textAlignment w:val="center"/>
    </w:pPr>
    <w:rPr>
      <w:rFonts w:ascii="AgendaPl RegularCondensed" w:hAnsi="AgendaPl RegularCondensed" w:cs="AgendaPl RegularCondensed"/>
      <w:color w:val="000000"/>
      <w:sz w:val="20"/>
      <w:szCs w:val="20"/>
    </w:rPr>
  </w:style>
  <w:style w:type="paragraph" w:customStyle="1" w:styleId="Tabelakomorka-punktykropki">
    <w:name w:val="Tabela: komorka - punkty kropki"/>
    <w:basedOn w:val="Tabelakomorka"/>
    <w:uiPriority w:val="99"/>
    <w:qFormat/>
    <w:rsid w:val="00C81DE9"/>
    <w:pPr>
      <w:tabs>
        <w:tab w:val="left" w:pos="170"/>
      </w:tabs>
      <w:ind w:left="170" w:hanging="170"/>
    </w:pPr>
  </w:style>
  <w:style w:type="paragraph" w:customStyle="1" w:styleId="Brakstyluakapitowego">
    <w:name w:val="[Brak stylu akapitowego]"/>
    <w:qFormat/>
    <w:rsid w:val="00C81DE9"/>
    <w:pPr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GB"/>
    </w:rPr>
  </w:style>
  <w:style w:type="paragraph" w:customStyle="1" w:styleId="Tabelakomorka-punktykreski">
    <w:name w:val="Tabela: komorka - punkty kreski"/>
    <w:basedOn w:val="Tabelakomorka"/>
    <w:uiPriority w:val="99"/>
    <w:qFormat/>
    <w:rsid w:val="00C81DE9"/>
    <w:pPr>
      <w:tabs>
        <w:tab w:val="left" w:pos="170"/>
      </w:tabs>
      <w:ind w:left="170" w:hanging="170"/>
    </w:pPr>
  </w:style>
  <w:style w:type="paragraph" w:customStyle="1" w:styleId="TableParagraph">
    <w:name w:val="Table Paragraph"/>
    <w:basedOn w:val="Normalny"/>
    <w:uiPriority w:val="1"/>
    <w:qFormat/>
    <w:rsid w:val="000B1EAF"/>
    <w:pPr>
      <w:widowControl w:val="0"/>
      <w:spacing w:after="0" w:line="240" w:lineRule="auto"/>
      <w:ind w:left="108"/>
    </w:pPr>
    <w:rPr>
      <w:rFonts w:ascii="AgendaPl RegularCondensed" w:eastAsia="AgendaPl RegularCondensed" w:hAnsi="AgendaPl RegularCondensed" w:cs="AgendaPl RegularCondensed"/>
    </w:rPr>
  </w:style>
  <w:style w:type="paragraph" w:styleId="Stopka">
    <w:name w:val="footer"/>
    <w:basedOn w:val="Normalny"/>
    <w:link w:val="StopkaZnak"/>
    <w:uiPriority w:val="99"/>
    <w:unhideWhenUsed/>
    <w:rsid w:val="00B714C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cenariuszetytul">
    <w:name w:val="Scenariusze: tytul"/>
    <w:basedOn w:val="Brakstyluakapitowego"/>
    <w:uiPriority w:val="99"/>
    <w:qFormat/>
    <w:rsid w:val="00B714C0"/>
    <w:pPr>
      <w:pBdr>
        <w:bottom w:val="single" w:sz="4" w:space="5" w:color="000000"/>
      </w:pBdr>
      <w:tabs>
        <w:tab w:val="left" w:pos="170"/>
        <w:tab w:val="left" w:pos="340"/>
        <w:tab w:val="left" w:pos="510"/>
      </w:tabs>
      <w:spacing w:line="420" w:lineRule="atLeast"/>
    </w:pPr>
    <w:rPr>
      <w:rFonts w:ascii="AgendaPl Bold" w:hAnsi="AgendaPl Bold" w:cs="AgendaPl Bold"/>
      <w:b/>
      <w:bCs/>
      <w:caps/>
      <w:color w:val="004394"/>
      <w:sz w:val="36"/>
      <w:szCs w:val="36"/>
      <w:lang w:val="pl-PL"/>
    </w:rPr>
  </w:style>
  <w:style w:type="paragraph" w:customStyle="1" w:styleId="Testytytul">
    <w:name w:val="Testy: tytul"/>
    <w:basedOn w:val="Scenariuszetytul"/>
    <w:uiPriority w:val="99"/>
    <w:qFormat/>
    <w:rsid w:val="00B714C0"/>
  </w:style>
  <w:style w:type="paragraph" w:customStyle="1" w:styleId="Podstawowyakapitowy">
    <w:name w:val="[Podstawowy akapitowy]"/>
    <w:basedOn w:val="Brakstyluakapitowego"/>
    <w:uiPriority w:val="99"/>
    <w:qFormat/>
    <w:rsid w:val="00B714C0"/>
    <w:pPr>
      <w:jc w:val="both"/>
    </w:pPr>
    <w:rPr>
      <w:rFonts w:ascii="Myriad Pro" w:hAnsi="Myriad Pro" w:cs="Myriad Pro"/>
      <w:lang w:val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B714C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714C0"/>
    <w:rPr>
      <w:b/>
      <w:bCs/>
    </w:rPr>
  </w:style>
  <w:style w:type="paragraph" w:customStyle="1" w:styleId="kropa">
    <w:name w:val="kropa"/>
    <w:basedOn w:val="Normalny"/>
    <w:qFormat/>
    <w:rsid w:val="00B714C0"/>
    <w:pPr>
      <w:spacing w:after="0" w:line="240" w:lineRule="auto"/>
    </w:pPr>
    <w:rPr>
      <w:rFonts w:ascii="Times New Roman" w:eastAsia="Myriad Pro" w:hAnsi="Times New Roman" w:cs="Myriad Pro"/>
      <w:color w:val="231F20"/>
    </w:rPr>
  </w:style>
  <w:style w:type="table" w:styleId="Tabela-Siatka">
    <w:name w:val="Table Grid"/>
    <w:basedOn w:val="Standardowy"/>
    <w:uiPriority w:val="59"/>
    <w:rsid w:val="008F4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B1EAF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8CFAD-A495-468E-BFD9-3DE4D1C7C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1289</Words>
  <Characters>7735</Characters>
  <Application>Microsoft Office Word</Application>
  <DocSecurity>0</DocSecurity>
  <Lines>64</Lines>
  <Paragraphs>18</Paragraphs>
  <ScaleCrop>false</ScaleCrop>
  <Company/>
  <LinksUpToDate>false</LinksUpToDate>
  <CharactersWithSpaces>9006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Kurowska Elżbieta</dc:creator>
  <dc:description/>
  <cp:lastModifiedBy>ELżbieta Kurowska</cp:lastModifiedBy>
  <cp:revision>8</cp:revision>
  <cp:lastPrinted>2021-08-24T10:54:00Z</cp:lastPrinted>
  <dcterms:created xsi:type="dcterms:W3CDTF">2021-09-26T20:58:00Z</dcterms:created>
  <dcterms:modified xsi:type="dcterms:W3CDTF">2025-09-02T20:13:00Z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