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</w:rPr>
      </w:pPr>
      <w:r>
        <w:rPr/>
        <w:drawing>
          <wp:inline distT="0" distB="0" distL="0" distR="0">
            <wp:extent cx="731520" cy="7239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b/>
        </w:rPr>
        <w:t xml:space="preserve"> </w:t>
      </w:r>
      <w:r>
        <w:rPr>
          <w:rFonts w:cs="Times New Roman" w:ascii="Times New Roman" w:hAnsi="Times New Roman"/>
          <w:b/>
        </w:rPr>
        <w:t xml:space="preserve">WYMAGANIA EDUKACYJNE Z </w:t>
      </w:r>
      <w:r>
        <w:rPr>
          <w:rFonts w:cs="Times New Roman" w:ascii="Times New Roman" w:hAnsi="Times New Roman"/>
          <w:b/>
          <w:u w:val="single"/>
        </w:rPr>
        <w:t xml:space="preserve">FIZYKI </w:t>
      </w:r>
      <w:r>
        <w:rPr>
          <w:rFonts w:cs="Times New Roman" w:ascii="Times New Roman" w:hAnsi="Times New Roman"/>
          <w:b/>
        </w:rPr>
        <w:t>NIEZBĘDNE DO UZYSKANIA PRZEZ UCZNIA</w:t>
      </w:r>
    </w:p>
    <w:p>
      <w:pPr>
        <w:pStyle w:val="Normal"/>
        <w:spacing w:lineRule="auto" w:line="240" w:before="0" w:after="0"/>
        <w:ind w:left="4956" w:firstLine="708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(przedmiot)</w:t>
      </w:r>
    </w:p>
    <w:p>
      <w:pPr>
        <w:pStyle w:val="NormalWeb"/>
        <w:spacing w:beforeAutospacing="0" w:before="280" w:afterAutospacing="0" w:after="0"/>
        <w:jc w:val="center"/>
        <w:rPr>
          <w:i/>
          <w:i/>
          <w:color w:val="000000"/>
          <w:sz w:val="27"/>
          <w:szCs w:val="27"/>
          <w:u w:val="single"/>
        </w:rPr>
      </w:pPr>
      <w:r>
        <w:rPr>
          <w:b/>
        </w:rPr>
        <w:t xml:space="preserve">POSZCZEGÓLNYCH ŚRÓDROCZNYCH I ROCZNYCH OCEN KLASYFIKACYJNYCH WYNIKAJĄCYCH Z REALIZOWANEGO PROGRAMU NAUCZANIA </w:t>
      </w:r>
      <w:r>
        <w:rPr>
          <w:b/>
          <w:i/>
          <w:color w:val="000000"/>
          <w:sz w:val="27"/>
          <w:szCs w:val="27"/>
          <w:u w:val="single"/>
        </w:rPr>
        <w:t>W. Polesiuk, L. Lehman, G. Wojewoda „Fizyka w liceum i technikum – zakres podstawowy”. WSiP</w:t>
      </w:r>
      <w:r>
        <w:rPr>
          <w:b/>
        </w:rPr>
        <w:t xml:space="preserve"> (LICEUM 4-LETNIE)</w:t>
      </w:r>
    </w:p>
    <w:p>
      <w:pPr>
        <w:pStyle w:val="Normal"/>
        <w:spacing w:before="0" w:after="0"/>
        <w:ind w:left="4248" w:firstLine="708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tabs>
          <w:tab w:val="clear" w:pos="708"/>
          <w:tab w:val="center" w:pos="7002" w:leader="none"/>
          <w:tab w:val="left" w:pos="8520" w:leader="none"/>
        </w:tabs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</w:rPr>
        <w:tab/>
      </w:r>
      <w:r>
        <w:rPr>
          <w:rFonts w:cs="Times New Roman" w:ascii="Times New Roman" w:hAnsi="Times New Roman"/>
          <w:b/>
          <w:sz w:val="24"/>
          <w:szCs w:val="24"/>
        </w:rPr>
        <w:t>ZAKRES PODSTAWOWY</w:t>
        <w:tab/>
      </w:r>
    </w:p>
    <w:tbl>
      <w:tblPr>
        <w:tblStyle w:val="Tabela-Siatka"/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28"/>
        <w:gridCol w:w="2829"/>
        <w:gridCol w:w="2829"/>
        <w:gridCol w:w="2829"/>
        <w:gridCol w:w="2829"/>
      </w:tblGrid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Szczegółowe wymagania edukacyjne dla klasy </w:t>
            </w:r>
            <w:r>
              <w:rPr>
                <w:b/>
                <w:sz w:val="24"/>
              </w:rPr>
              <w:t xml:space="preserve">2B1, 2B2, 2B3, </w:t>
            </w:r>
            <w:bookmarkStart w:id="0" w:name="_GoBack"/>
            <w:bookmarkEnd w:id="0"/>
            <w:r>
              <w:rPr>
                <w:b/>
                <w:sz w:val="24"/>
              </w:rPr>
              <w:t>2C, 2D, 2E, 2I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Ocenę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niedostateczną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otrzymuje uczeń, który nie spełnia wymagań edukacyjnych niezbędnych do uzyskania oceny dopuszczającej.</w:t>
            </w:r>
          </w:p>
        </w:tc>
      </w:tr>
      <w:tr>
        <w:trPr/>
        <w:tc>
          <w:tcPr>
            <w:tcW w:w="2828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dopuszczającej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dostatecznej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/>
              <w:bidi w:val="0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dobrej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bardzo dobrej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Wymagania edukacyjne niezbędne do uzyskania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oceny celującej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DRGANIA</w:t>
            </w:r>
          </w:p>
        </w:tc>
      </w:tr>
      <w:tr>
        <w:trPr>
          <w:trHeight w:val="6422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określa drgania jako cykliczny ruch wokół położenia równowagi,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definicje okresu, amplitudy oraz częstotliwości drgań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zapisuje zależność między wartością siły sprężystości a odkształceniem,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określa kierunek i zwrot wypadkowej siły w ruchu drgającym.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określa rodzaje energii w ruchu drgającym,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jakościowo przemiany energii w ruchu drgającym.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wahadło jako przykład układu wykonującego ruch drgający,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jakościowo przemiany energii podczas ruchu wahadła.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/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definicję rezonansu mechanicznego.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odczytuje z wykresu wychylenia od czasu amplitudę oraz okres drgań,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wyznacza częstotliwość drgań na podstawie okresu,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proporcjonalność siły wypadkowej do wychylenia w ruchu harmonicznym,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doświadczalnie sprawdza zależność okresu drgań ciała zawieszonego na sprężynie od jego masy.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zasadę zachowania energii do obliczania energii w ruchu drgającym.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niezależność okresu drgań wahadła od masy.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posługuje się pojęciem częstotliwości własnej,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demonstruje zjawisko rezonansu mechanicznego.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wyznacza prędkość ciała w momencie mijania położenia równowagi na podstawie wykresu położenia od czasu.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/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korzysta z II zasady dynamiki Newtona w zadaniach dotyczących ruchu drgającego do wyznaczania maksymalnego przyspieszenia.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zależność między energią całkowitą w ruchu drgającym a amplitudą drgań.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jakościowo opisuje siły występujące podczas ruchu wahadła,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określa zależność okresu drgań wahadła od jego długości.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demonstruje drgania tłumione oraz wymuszone.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 xml:space="preserve">stosuje do obliczeń wzór na okres drgań ciała zawieszonego na sprężynie.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7" w:hanging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do obliczeń wzór na okres drgań wahadła,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zasadę zachowania energii w zadaniach obliczeniowych dotyczących wahadła.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poznaną wiedzę w sytuacjach nietypowych.</w:t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FALE I OPTYKA</w:t>
            </w:r>
          </w:p>
        </w:tc>
      </w:tr>
      <w:tr>
        <w:trPr>
          <w:trHeight w:val="3685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mechanizm rozchodzenia się fali mechanicznej,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rozróżnia fale płaskie i kołowe,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rozróżnia fale poprzeczne i podłużne.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definicje okresu oraz amplitudy drgań,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definicje długości oraz prędkości fali.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źródła dźwięków, podaje ich przykłady,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dźwięk jako falę podłużną.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zmiany częstotliwości dźwięku wywołane ruchem źródła dźwięku.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43" w:hanging="193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definicję dyfrakcji fal,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43" w:hanging="193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wynik nakładania się fal.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definicję interferencji fal.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określa światło jako falę elektromagnetyczną,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wymienia różne rodzaje fal elektromagnetycznych.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zjawisko odbicia,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formułuje prawo odbicia.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zjawisko załamania,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definiuje współczynnik załamania ośrodka,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formułuje prawo załamania.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 xml:space="preserve">podaje definicję kąta granicznego, </w:t>
            </w:r>
          </w:p>
          <w:p>
            <w:pPr>
              <w:pStyle w:val="Normal"/>
              <w:widowControl w:val="false"/>
              <w:numPr>
                <w:ilvl w:val="0"/>
                <w:numId w:val="4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zjawisko całkowitego wewnętrznego odbicia.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jakościowo rozproszenie światła w atmosferze prowadzące do powstania niebieskiego koloru nieba i czerwonego koloru zachodzącego słońca.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zależność między częstotliwością drgań źródła fali a częstotliwością fali w ośrodku.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oblicza częstotliwość fali na podstawie znajomości jej okresu,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odczytuje amplitudę oraz długość fali z obrazu fali.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cechy dźwięku,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przedstawia obraz oscyloskopowy fali akustycznej.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zmiany częstotliwości dźwięku wywołane ruchem odbiornika.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53" w:hanging="183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przykłady dyfrakcji fal,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53" w:hanging="183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 xml:space="preserve">stosuje zasadę superpozycji do wyjaśnienia mechanizmu nakładania się fal, </w:t>
            </w:r>
          </w:p>
          <w:p>
            <w:pPr>
              <w:pStyle w:val="Normal"/>
              <w:widowControl w:val="false"/>
              <w:numPr>
                <w:ilvl w:val="0"/>
                <w:numId w:val="3"/>
              </w:numPr>
              <w:suppressAutoHyphens w:val="true"/>
              <w:spacing w:lineRule="auto" w:line="240" w:before="0" w:after="0"/>
              <w:ind w:left="253" w:hanging="183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zjawisko rozpraszania fal mechanicznych.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wyjaśnia mechanizm powstawania interferencji fal z dwóch źródeł,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falę stojącą.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doświadczenie Younga jako potwierdzenie falowej natury światła,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zakres długości fali dla światła oraz wartość prędkości światła w próżni,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demonstruje polaryzację światła w wyniku przejścia przez polaryzatory.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konstruuje obraz w zwierciadle płaskim,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cechy obrazu w zwierciadle płaskim.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zmianę długości fali po przejściu do innego ośrodka.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zasadę działania światłowodu.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opisuje, w jaki sposób powstaje tęcza,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wyjaśnia różnice między tęczą a halo.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sposób rozchodzenia się fali podłużnej w ośrodku.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do obliczeń zależność między długością, częstotliwością oraz prędkością fali.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0"/>
                <w:lang w:eastAsia="zh-CN" w:bidi="hi-IN"/>
              </w:rPr>
              <w:t>omawia wielkości opisujące dźwięki,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0"/>
                <w:lang w:eastAsia="zh-CN" w:bidi="hi-IN"/>
              </w:rPr>
              <w:t xml:space="preserve">określa </w:t>
            </w:r>
            <w:r>
              <w:rPr>
                <w:rFonts w:eastAsia="Times New Roman" w:cs="Times New Roman" w:ascii="AgendaPl-RegularCondensed" w:hAnsi="AgendaPl-RegularCondensed"/>
                <w:color w:val="242021"/>
                <w:kern w:val="2"/>
                <w:sz w:val="20"/>
                <w:szCs w:val="20"/>
                <w:lang w:eastAsia="zh-CN" w:bidi="hi-IN"/>
              </w:rPr>
              <w:t>poziom natężenia dźwięku w wybranych sytuacjach.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wzór na zmianę częstotliwości wywołany efektem Dopplera do obliczeń.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projektuje doświadczenie ilustrujące zjawisko dyfrakcji fal mechanicznych na szczelinie.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wyjaśnia mechanizm powstawania fali stojącej.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do obliczeń zależność między prędkością światła, długością oraz częstotliwością fali,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wyjaśnia mechanizm rozpraszania światła.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zjawisko polaryzacji przez odbicie.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prawo załamania do opisu zjawisk optycznych.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poznane zjawiska do rozwiązywania typowych zadań i problemów.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wyjaśnia mechanizm powstawania miraży.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fale rozchodzące się w wodzie.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wyjaśnia, czym różni się głośność od poziomu natężenia dźwięku.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projektuje doświadczenie ilustrujące zjawisko nakładania się fal mechanicznych.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wiąże zjawisko odbicia z interferencją.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bieg światła w ośrodku niejednorodnym.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7" w:hanging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left="227" w:hanging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poznaną wiedzę w sytuacjach nietypowych.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 xml:space="preserve"> </w:t>
            </w: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samodzielnie wyszukuje przykłady zjawisk optycznych w atmosferze i je wyjaśnia</w:t>
            </w:r>
          </w:p>
          <w:p>
            <w:pPr>
              <w:pStyle w:val="ListParagraph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ind w:left="227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4144" w:type="dxa"/>
            <w:gridSpan w:val="5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TERMODYNAMIKA</w:t>
            </w:r>
          </w:p>
        </w:tc>
      </w:tr>
      <w:tr>
        <w:trPr>
          <w:trHeight w:val="3260" w:hRule="atLeast"/>
        </w:trPr>
        <w:tc>
          <w:tcPr>
            <w:tcW w:w="2828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cząsteczkową budowę materii,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definicję energii wewnętrznej,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definicję dyfuzji.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rozszerzalność objętościową cieczy i gazów,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rozszerzalność liniową ciał stałych.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wymienia trzy rodzaje przekazu ciepła między ciałami,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zastosowanie materiałów izolacyjnych.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formułuje I zasadę termodynamiki,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odróżnia przekaz energii w postaci ciepła od przekazu energii w postaci pracy.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definicję ciepła właściwego,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zapisuje zasady bilansu cieplnego.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zjawiska topnienia i krzepnięcia,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definiuje ciepło topnienia.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zjawiska parowania i skraplania,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definiuje ciepło parowania,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odróżnia parowanie od wrzenia.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zapisuje zasady bilansu cieplnego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charakteryzuje rozszerzalność cieplną wody.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określa związek temperatury z energią kinetyczną cząsteczek,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omawia różnice w budowie cząsteczkowej gazów, cieczy i ciał stałych,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charakter sił międzycząsteczkowych.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wyjaśnia różnice między rozszerzalnością liniową a objętościową.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 xml:space="preserve">opisuje różnice między trzema </w:t>
              <w:softHyphen/>
              <w:t>rodzajami przekazu ciepła między ciałami,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pojęcie stanu równowagi termodynamicznej.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I zasadę termodynamiki do rozwiązywania typowych problemów i zjawisk z otaczającego świata.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bilans cieplny w typowych przypadkach.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wykorzystuje ciepło topnienia w prostych obliczeniach,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rozróżnia ciała krystaliczne i bezpostaciowe.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wykorzystuje ciepło parowania w prostych obliczeniach,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parowanie jako jeden ze sposobów termoregulacji organizmów.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bilans cieplny z wykorzystaniem ciepła przemiany fazowej w typowych przypadkach,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wyjaśnia, na czym polega efekt cieplarniany.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korzysta z definicji pary nasyconej i nienasyconej.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korzysta z definicji energii wewnętrznej do wyjaśniania zjawisk z otaczającego świata.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pojęcie rozszerzalności do wyjaśniania zjawisk z otaczającego świata,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oblicza przyrost długości ciała dla zadanego przyrostu temperatury,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projektuje i wykonuje doświadczenia ilustrujące rozszerzalność cieplną.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projektuje i wykonuje doświadczenie ilustrujące przewodność cieplną.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jakościowo procesy bez wymiany ciepła z otoczeniem.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bilans cieplny do obliczeń,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odróżnia pojemność cieplną od ciepła właściwego,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0"/>
                <w:lang w:eastAsia="zh-CN" w:bidi="hi-IN"/>
              </w:rPr>
              <w:t>ocenia realność uzyskanych wyników obliczeń.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w obliczeniach wzór na ciepło pobrane (oddane) w procesie topnienia (krzepnięcia) 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projektuje doświadczenie ilustrujące stałość temperatury podczas topnienia (krzepnięcia).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w obliczeniach wzór na ciepło pobrane w procesie parowania,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projektuje doświadczenie ilustrujące stałość temperatury podczas wrzenia.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0"/>
                <w:lang w:eastAsia="zh-CN" w:bidi="hi-IN"/>
              </w:rPr>
              <w:t>ocenia realność uzyskanych wyników obliczeń,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0"/>
                <w:lang w:eastAsia="zh-CN" w:bidi="hi-IN"/>
              </w:rPr>
              <w:t>opisuje efekt cieplarniany Ziemi.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podaje definicję wilgotności powietrza,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wyjaśnia zmiany temperatury wrzenia związane ze zmianami ciśnienia.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charakteryzuje ilościowo rozmiary atomów i cząsteczek.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zjawiska atmosferyczne będące ilustracją trzech sposobów przekazu ciepła.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/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opisuje praktyczne przykłady zastosowania przemian adiabatycznych gazów.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odróżnia szadź od szronu,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227" w:hanging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0"/>
                <w:lang w:eastAsia="zh-CN" w:bidi="hi-IN"/>
              </w:rPr>
              <w:t>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0"/>
                <w:lang w:eastAsia="zh-CN" w:bidi="hi-IN"/>
              </w:rPr>
              <w:t>analizuje bilans energetyczny Ziemi.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do obliczeń wilgotność względną i bezwzględną,</w:t>
            </w:r>
          </w:p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spacing w:before="0" w:after="200"/>
              <w:contextualSpacing/>
              <w:rPr>
                <w:rFonts w:ascii="AgendaPl-RegularCondensed" w:hAnsi="AgendaPl-RegularCondensed" w:eastAsia="Times New Roman" w:cs="Times New Roman"/>
                <w:kern w:val="2"/>
                <w:sz w:val="20"/>
                <w:szCs w:val="24"/>
                <w:lang w:eastAsia="zh-CN" w:bidi="hi-IN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0"/>
                <w:lang w:eastAsia="zh-CN" w:bidi="hi-IN"/>
              </w:rPr>
              <w:t>korzysta z diagramu fazowego wody w zadaniach obliczeniowych.</w:t>
            </w:r>
          </w:p>
        </w:tc>
        <w:tc>
          <w:tcPr>
            <w:tcW w:w="2829" w:type="dxa"/>
            <w:tcBorders/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4"/>
                <w:lang w:eastAsia="zh-CN" w:bidi="hi-IN"/>
              </w:rPr>
              <w:t>stosuje poznaną wiedzę w sytuacjach nietypowych.</w:t>
            </w:r>
          </w:p>
          <w:p>
            <w:pPr>
              <w:pStyle w:val="ListParagraph"/>
              <w:numPr>
                <w:ilvl w:val="0"/>
                <w:numId w:val="2"/>
              </w:numPr>
              <w:tabs>
                <w:tab w:val="clear" w:pos="708"/>
                <w:tab w:val="center" w:pos="7002" w:leader="none"/>
                <w:tab w:val="left" w:pos="8520" w:leader="none"/>
              </w:tabs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AgendaPl-RegularCondensed" w:hAnsi="AgendaPl-RegularCondensed"/>
                <w:kern w:val="2"/>
                <w:sz w:val="20"/>
                <w:szCs w:val="20"/>
                <w:lang w:eastAsia="zh-CN" w:bidi="hi-IN"/>
              </w:rPr>
              <w:t>rozwiązuje zadania o wyższym stopniu trudności.</w:t>
            </w:r>
          </w:p>
        </w:tc>
      </w:tr>
    </w:tbl>
    <w:p>
      <w:pPr>
        <w:pStyle w:val="Normal"/>
        <w:tabs>
          <w:tab w:val="clear" w:pos="708"/>
          <w:tab w:val="center" w:pos="7002" w:leader="none"/>
          <w:tab w:val="left" w:pos="8520" w:leader="none"/>
        </w:tabs>
        <w:spacing w:before="0" w:after="200"/>
        <w:rPr/>
      </w:pPr>
      <w:r>
        <w:rPr/>
      </w:r>
    </w:p>
    <w:sectPr>
      <w:type w:val="nextPage"/>
      <w:pgSz w:orient="landscape" w:w="16838" w:h="11906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AgendaPl Bold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gendaPl BoldCondensed">
    <w:charset w:val="ee"/>
    <w:family w:val="roman"/>
    <w:pitch w:val="variable"/>
  </w:font>
  <w:font w:name="Dutch801HdEU">
    <w:charset w:val="ee"/>
    <w:family w:val="roman"/>
    <w:pitch w:val="variable"/>
  </w:font>
  <w:font w:name="AgendaPl RegularCondensed">
    <w:charset w:val="ee"/>
    <w:family w:val="roman"/>
    <w:pitch w:val="variable"/>
  </w:font>
  <w:font w:name="Minion Pro">
    <w:charset w:val="ee"/>
    <w:family w:val="roman"/>
    <w:pitch w:val="variable"/>
  </w:font>
  <w:font w:name="Myriad Pro">
    <w:charset w:val="ee"/>
    <w:family w:val="roman"/>
    <w:pitch w:val="variable"/>
  </w:font>
  <w:font w:name="AgendaPl-RegularCondensed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227" w:hanging="17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580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a14ec2"/>
    <w:rPr>
      <w:rFonts w:ascii="Tahoma" w:hAnsi="Tahoma" w:cs="Tahoma"/>
      <w:sz w:val="16"/>
      <w:szCs w:val="16"/>
    </w:rPr>
  </w:style>
  <w:style w:type="character" w:styleId="Bold" w:customStyle="1">
    <w:name w:val="Bold"/>
    <w:uiPriority w:val="99"/>
    <w:qFormat/>
    <w:rsid w:val="00c81de9"/>
    <w:rPr>
      <w:b/>
      <w:bCs/>
    </w:rPr>
  </w:style>
  <w:style w:type="character" w:styleId="RegCondItaliczmienna" w:customStyle="1">
    <w:name w:val="RegCondItalic zmienna"/>
    <w:uiPriority w:val="99"/>
    <w:qFormat/>
    <w:rsid w:val="00c81de9"/>
    <w:rPr>
      <w:i/>
      <w:iCs/>
    </w:rPr>
  </w:style>
  <w:style w:type="character" w:styleId="RegCondItalic" w:customStyle="1">
    <w:name w:val="RegCondItalic"/>
    <w:uiPriority w:val="99"/>
    <w:qFormat/>
    <w:rsid w:val="00c81de9"/>
    <w:rPr>
      <w:i/>
      <w:iCs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b714c0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714c0"/>
    <w:rPr/>
  </w:style>
  <w:style w:type="character" w:styleId="Italic" w:customStyle="1">
    <w:name w:val="Italic"/>
    <w:uiPriority w:val="99"/>
    <w:qFormat/>
    <w:rsid w:val="00b714c0"/>
    <w:rPr>
      <w:i/>
      <w:iCs/>
    </w:rPr>
  </w:style>
  <w:style w:type="character" w:styleId="Bezdzielenia" w:customStyle="1">
    <w:name w:val="bez dzielenia"/>
    <w:uiPriority w:val="99"/>
    <w:qFormat/>
    <w:rsid w:val="00b714c0"/>
    <w:rPr>
      <w:u w:val="none"/>
    </w:rPr>
  </w:style>
  <w:style w:type="character" w:styleId="Agendapomaranczowybold" w:customStyle="1">
    <w:name w:val="agenda pomaranczowy bold"/>
    <w:uiPriority w:val="99"/>
    <w:qFormat/>
    <w:rsid w:val="00b714c0"/>
    <w:rPr>
      <w:rFonts w:ascii="AgendaPl Bold" w:hAnsi="AgendaPl Bold" w:cs="AgendaPl Bold"/>
      <w:b/>
      <w:bCs/>
      <w:color w:val="F2940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714c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b714c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b714c0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rsid w:val="005b0353"/>
    <w:pPr>
      <w:spacing w:before="0" w:after="140"/>
    </w:pPr>
    <w:rPr/>
  </w:style>
  <w:style w:type="paragraph" w:styleId="Lista">
    <w:name w:val="List"/>
    <w:basedOn w:val="Tretekstu"/>
    <w:rsid w:val="005b0353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b0353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5b0353"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714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rsid w:val="005b035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641fb"/>
    <w:pPr>
      <w:spacing w:before="0" w:after="200"/>
      <w:ind w:left="720" w:hanging="0"/>
      <w:contextualSpacing/>
    </w:pPr>
    <w:rPr/>
  </w:style>
  <w:style w:type="paragraph" w:styleId="Default" w:customStyle="1">
    <w:name w:val="Default"/>
    <w:qFormat/>
    <w:rsid w:val="008f4eee"/>
    <w:pPr>
      <w:widowControl/>
      <w:bidi w:val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a14ec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dc312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Tabelaglowka" w:customStyle="1">
    <w:name w:val="Tabela: glowka"/>
    <w:basedOn w:val="Normal"/>
    <w:uiPriority w:val="99"/>
    <w:qFormat/>
    <w:rsid w:val="00ca3a12"/>
    <w:pPr>
      <w:spacing w:lineRule="atLeast" w:line="240" w:before="0" w:after="0"/>
      <w:jc w:val="center"/>
      <w:textAlignment w:val="center"/>
    </w:pPr>
    <w:rPr>
      <w:rFonts w:ascii="AgendaPl BoldCondensed" w:hAnsi="AgendaPl BoldCondensed" w:cs="AgendaPl BoldCondensed"/>
      <w:b/>
      <w:bCs/>
      <w:color w:val="FFFFFF"/>
      <w:sz w:val="24"/>
      <w:szCs w:val="24"/>
    </w:rPr>
  </w:style>
  <w:style w:type="paragraph" w:styleId="001Tekstpodstawowy" w:customStyle="1">
    <w:name w:val="001 Tekst podstawowy"/>
    <w:basedOn w:val="Normal"/>
    <w:uiPriority w:val="99"/>
    <w:qFormat/>
    <w:rsid w:val="00242f13"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0" w:after="0"/>
      <w:jc w:val="both"/>
      <w:textAlignment w:val="center"/>
    </w:pPr>
    <w:rPr>
      <w:rFonts w:ascii="Dutch801HdEU" w:hAnsi="Dutch801HdEU" w:cs="Dutch801HdEU"/>
      <w:color w:val="000000"/>
      <w:sz w:val="20"/>
      <w:szCs w:val="20"/>
    </w:rPr>
  </w:style>
  <w:style w:type="paragraph" w:styleId="Scenariuszetemat" w:customStyle="1">
    <w:name w:val="Scenariusze: temat"/>
    <w:basedOn w:val="Normal"/>
    <w:next w:val="Normal"/>
    <w:uiPriority w:val="99"/>
    <w:qFormat/>
    <w:rsid w:val="00c81de9"/>
    <w:pP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240" w:before="142" w:after="113"/>
      <w:textAlignment w:val="center"/>
    </w:pPr>
    <w:rPr>
      <w:rFonts w:ascii="AgendaPl Bold" w:hAnsi="AgendaPl Bold" w:cs="AgendaPl Bold"/>
      <w:b/>
      <w:bCs/>
      <w:caps/>
      <w:color w:val="000000"/>
      <w:sz w:val="24"/>
      <w:szCs w:val="24"/>
    </w:rPr>
  </w:style>
  <w:style w:type="paragraph" w:styleId="Tabelakomorka" w:customStyle="1">
    <w:name w:val="Tabela: komorka"/>
    <w:basedOn w:val="Normal"/>
    <w:uiPriority w:val="99"/>
    <w:qFormat/>
    <w:rsid w:val="00c81de9"/>
    <w:pPr>
      <w:spacing w:lineRule="auto" w:line="288" w:before="0" w:after="0"/>
      <w:textAlignment w:val="center"/>
    </w:pPr>
    <w:rPr>
      <w:rFonts w:ascii="AgendaPl RegularCondensed" w:hAnsi="AgendaPl RegularCondensed" w:cs="AgendaPl RegularCondensed"/>
      <w:color w:val="000000"/>
      <w:sz w:val="20"/>
      <w:szCs w:val="20"/>
    </w:rPr>
  </w:style>
  <w:style w:type="paragraph" w:styleId="Tabelakomorkapunktykropki" w:customStyle="1">
    <w:name w:val="Tabela: komorka - punkty kropki"/>
    <w:basedOn w:val="Tabelakomorka"/>
    <w:uiPriority w:val="99"/>
    <w:qFormat/>
    <w:rsid w:val="00c81de9"/>
    <w:pPr>
      <w:tabs>
        <w:tab w:val="clear" w:pos="708"/>
        <w:tab w:val="left" w:pos="170" w:leader="none"/>
      </w:tabs>
      <w:ind w:left="170" w:hanging="170"/>
    </w:pPr>
    <w:rPr/>
  </w:style>
  <w:style w:type="paragraph" w:styleId="Brakstyluakapitowego" w:customStyle="1">
    <w:name w:val="[Brak stylu akapitowego]"/>
    <w:qFormat/>
    <w:rsid w:val="00c81de9"/>
    <w:pPr>
      <w:widowControl/>
      <w:bidi w:val="0"/>
      <w:spacing w:lineRule="auto" w:line="288"/>
      <w:jc w:val="left"/>
      <w:textAlignment w:val="center"/>
    </w:pPr>
    <w:rPr>
      <w:rFonts w:ascii="Minion Pro" w:hAnsi="Minion Pro" w:eastAsia="Calibri" w:cs="Minion Pro"/>
      <w:color w:val="000000"/>
      <w:kern w:val="0"/>
      <w:sz w:val="24"/>
      <w:szCs w:val="24"/>
      <w:lang w:val="en-GB" w:eastAsia="en-US" w:bidi="ar-SA"/>
    </w:rPr>
  </w:style>
  <w:style w:type="paragraph" w:styleId="Tabelakomorkapunktykreski" w:customStyle="1">
    <w:name w:val="Tabela: komorka - punkty kreski"/>
    <w:basedOn w:val="Tabelakomorka"/>
    <w:uiPriority w:val="99"/>
    <w:qFormat/>
    <w:rsid w:val="00c81de9"/>
    <w:pPr>
      <w:tabs>
        <w:tab w:val="clear" w:pos="708"/>
        <w:tab w:val="left" w:pos="170" w:leader="none"/>
      </w:tabs>
      <w:ind w:left="170" w:hanging="170"/>
    </w:pPr>
    <w:rPr/>
  </w:style>
  <w:style w:type="paragraph" w:styleId="TableParagraph" w:customStyle="1">
    <w:name w:val="Table Paragraph"/>
    <w:basedOn w:val="Normal"/>
    <w:uiPriority w:val="1"/>
    <w:qFormat/>
    <w:rsid w:val="000b1eaf"/>
    <w:pPr>
      <w:widowControl w:val="false"/>
      <w:spacing w:lineRule="auto" w:line="240" w:before="0" w:after="0"/>
      <w:ind w:left="108" w:hanging="0"/>
    </w:pPr>
    <w:rPr>
      <w:rFonts w:ascii="AgendaPl RegularCondensed" w:hAnsi="AgendaPl RegularCondensed" w:eastAsia="AgendaPl RegularCondensed" w:cs="AgendaPl RegularCondensed"/>
    </w:rPr>
  </w:style>
  <w:style w:type="paragraph" w:styleId="Stopka">
    <w:name w:val="Footer"/>
    <w:basedOn w:val="Normal"/>
    <w:link w:val="StopkaZnak"/>
    <w:uiPriority w:val="99"/>
    <w:unhideWhenUsed/>
    <w:rsid w:val="00b714c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cenariuszetytul" w:customStyle="1">
    <w:name w:val="Scenariusze: tytul"/>
    <w:basedOn w:val="Brakstyluakapitowego"/>
    <w:uiPriority w:val="99"/>
    <w:qFormat/>
    <w:rsid w:val="00b714c0"/>
    <w:pPr>
      <w:pBdr>
        <w:bottom w:val="single" w:sz="4" w:space="5" w:color="000000"/>
      </w:pBdr>
      <w:tabs>
        <w:tab w:val="clear" w:pos="708"/>
        <w:tab w:val="left" w:pos="170" w:leader="none"/>
        <w:tab w:val="left" w:pos="340" w:leader="none"/>
        <w:tab w:val="left" w:pos="510" w:leader="none"/>
      </w:tabs>
      <w:spacing w:lineRule="atLeast" w:line="420"/>
    </w:pPr>
    <w:rPr>
      <w:rFonts w:ascii="AgendaPl Bold" w:hAnsi="AgendaPl Bold" w:cs="AgendaPl Bold"/>
      <w:b/>
      <w:bCs/>
      <w:caps/>
      <w:color w:val="004394"/>
      <w:sz w:val="36"/>
      <w:szCs w:val="36"/>
      <w:lang w:val="pl-PL"/>
    </w:rPr>
  </w:style>
  <w:style w:type="paragraph" w:styleId="Testytytul" w:customStyle="1">
    <w:name w:val="Testy: tytul"/>
    <w:basedOn w:val="Scenariuszetytul"/>
    <w:uiPriority w:val="99"/>
    <w:qFormat/>
    <w:rsid w:val="00b714c0"/>
    <w:pPr/>
    <w:rPr/>
  </w:style>
  <w:style w:type="paragraph" w:styleId="Podstawowyakapitowy" w:customStyle="1">
    <w:name w:val="[Podstawowy akapitowy]"/>
    <w:basedOn w:val="Brakstyluakapitowego"/>
    <w:uiPriority w:val="99"/>
    <w:qFormat/>
    <w:rsid w:val="00b714c0"/>
    <w:pPr>
      <w:jc w:val="both"/>
    </w:pPr>
    <w:rPr>
      <w:rFonts w:ascii="Myriad Pro" w:hAnsi="Myriad Pro" w:cs="Myriad Pro"/>
      <w:lang w:val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b714c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b714c0"/>
    <w:pPr/>
    <w:rPr>
      <w:b/>
      <w:bCs/>
    </w:rPr>
  </w:style>
  <w:style w:type="paragraph" w:styleId="Kropa" w:customStyle="1">
    <w:name w:val="kropa"/>
    <w:basedOn w:val="Normal"/>
    <w:qFormat/>
    <w:rsid w:val="00b714c0"/>
    <w:pPr>
      <w:spacing w:lineRule="auto" w:line="240" w:before="0" w:after="0"/>
    </w:pPr>
    <w:rPr>
      <w:rFonts w:ascii="Times New Roman" w:hAnsi="Times New Roman" w:eastAsia="Myriad Pro" w:cs="Myriad Pro"/>
      <w:color w:val="231F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8f4ee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Normal">
    <w:name w:val="Table Normal"/>
    <w:uiPriority w:val="2"/>
    <w:semiHidden/>
    <w:unhideWhenUsed/>
    <w:qFormat/>
    <w:rsid w:val="000b1eaf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D2A90-DFCB-4FC8-9F0F-E3C7F7439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LibreOffice/6.3.2.2$Windows_x86 LibreOffice_project/98b30e735bda24bc04ab42594c85f7fd8be07b9c</Application>
  <Pages>5</Pages>
  <Words>1246</Words>
  <Characters>8078</Characters>
  <CharactersWithSpaces>9020</CharactersWithSpaces>
  <Paragraphs>164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2021-09-26T20:58:00Z</dcterms:created>
  <dc:creator>Kurowska Elżbieta</dc:creator>
  <dc:description/>
  <dc:language>pl-PL</dc:language>
  <cp:lastModifiedBy/>
  <cp:lastPrinted>2021-08-24T10:54:00Z</cp:lastPrinted>
  <dcterms:modified xsi:type="dcterms:W3CDTF">2024-09-05T10:59:28Z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