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drawing>
          <wp:inline distT="0" distB="0" distL="0" distR="0">
            <wp:extent cx="731520" cy="7239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 xml:space="preserve">WYMAGANIA EDUKACYJNE Z </w:t>
      </w:r>
      <w:r>
        <w:rPr>
          <w:rFonts w:cs="Times New Roman" w:ascii="Times New Roman" w:hAnsi="Times New Roman"/>
          <w:b/>
          <w:u w:val="single"/>
        </w:rPr>
        <w:t xml:space="preserve">FIZYKI </w:t>
      </w:r>
      <w:r>
        <w:rPr>
          <w:rFonts w:cs="Times New Roman" w:ascii="Times New Roman" w:hAnsi="Times New Roman"/>
          <w:b/>
        </w:rPr>
        <w:t>NIEZBĘDNE DO UZYSKANIA PRZEZ UCZNIA</w:t>
      </w:r>
    </w:p>
    <w:p>
      <w:pPr>
        <w:pStyle w:val="Normal"/>
        <w:spacing w:lineRule="auto" w:line="240" w:before="0" w:after="0"/>
        <w:ind w:left="4956" w:right="0" w:firstLine="708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(przedmiot)</w:t>
      </w:r>
    </w:p>
    <w:p>
      <w:pPr>
        <w:pStyle w:val="NormalWeb"/>
        <w:spacing w:before="280" w:after="0"/>
        <w:jc w:val="center"/>
        <w:rPr/>
      </w:pPr>
      <w:r>
        <w:rPr>
          <w:b/>
        </w:rPr>
        <w:t xml:space="preserve">POSZCZEGÓLNYCH ŚRÓDROCZNYCH I ROCZNYCH OCEN KLASYFIKACYJNYCH 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>W. Polesiuk, L. Lehman, G. Wojewoda „Fizyka w liceum i technikum – zakres podstawowy”. WSiP</w:t>
      </w:r>
      <w:r>
        <w:rPr>
          <w:b/>
        </w:rPr>
        <w:t xml:space="preserve"> (LICEUM 4-LETNIE)</w:t>
      </w:r>
    </w:p>
    <w:p>
      <w:pPr>
        <w:pStyle w:val="Normal"/>
        <w:spacing w:before="0" w:after="0"/>
        <w:ind w:left="4248" w:right="0" w:firstLine="708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center" w:pos="7002" w:leader="none"/>
          <w:tab w:val="left" w:pos="8520" w:leader="none"/>
        </w:tabs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>ZAKRES PODSTAWOWY</w:t>
        <w:tab/>
      </w:r>
    </w:p>
    <w:tbl>
      <w:tblPr>
        <w:tblW w:w="1414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829"/>
        <w:gridCol w:w="2829"/>
        <w:gridCol w:w="2829"/>
        <w:gridCol w:w="2829"/>
      </w:tblGrid>
      <w:tr>
        <w:trPr>
          <w:tblHeader w:val="true"/>
        </w:trPr>
        <w:tc>
          <w:tcPr>
            <w:tcW w:w="1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Szczegółowe wymagania edukacyjne dla klasy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</w:tc>
      </w:tr>
      <w:tr>
        <w:trPr/>
        <w:tc>
          <w:tcPr>
            <w:tcW w:w="1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Ocenę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>
        <w:trPr/>
        <w:tc>
          <w:tcPr>
            <w:tcW w:w="1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KINEMATYKA</w:t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960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pomiary czasu oraz długości,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wskazuje cyfry znaczące w wyniku obliczeń.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wskazuje na rysunkach tor oraz przebytą drogę,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stosuje pojęcie prędkości do opisu ruchu,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odróżnia przemieszczenie od drogi.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stosuje pojęcie przyspieszenia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do opisu ruchu,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przykłady ruchu przyspieszonego i opóźnionego,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słownie ruch zmienny, używając pojęcia prędkości.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odróżnia ruch jednostajny </w:t>
              <w:br/>
              <w:t>od jednostajnie zmiennego,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drogę w ruchu jednostajnym.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oblicza średni wynik z wielu pomiarów,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zapisuje wynik obliczeń </w:t>
              <w:br/>
              <w:t>z odpowiednią liczbą cyfr znaczących,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określa rozdzielczość przyrządu pomiarowego.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przykłady ruchu jednostajnego,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prędkość dla ruchu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jednostajnego,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odróżnia prędkość średnią </w:t>
              <w:br/>
              <w:t>od chwilowej.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przyspieszenie, mając dane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prędkości i czas,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definiuje słownie ruch jednostajnie przyspieszony i opóźniony,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analizuje jakościowo wykresy prędkości od czasu.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zapisuje równania poszczególnych ruchów,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na podstawie opisu sytuacji potrafi nazwać poszczególne rodzaje </w:t>
              <w:br/>
              <w:t>ruchu ciał,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drogę, podstawiając dane do podstawowych wzorów.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szacuje niepewność pomiarową,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oblicza niepewność względną,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porównuje precyzję poszczególnych pomiarów.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odróżnia wykresy </w:t>
            </w:r>
            <w:r>
              <w:rPr>
                <w:rFonts w:cs="AgendaPl-RegularCondItalic" w:ascii="AgendaPl-RegularCondItalic" w:hAnsi="AgendaPl-RegularCondItalic"/>
                <w:i/>
                <w:iCs/>
                <w:sz w:val="20"/>
                <w:szCs w:val="20"/>
              </w:rPr>
              <w:t>s</w:t>
            </w: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(</w:t>
            </w:r>
            <w:r>
              <w:rPr>
                <w:rFonts w:cs="AgendaPl-RegularCondItalic" w:ascii="AgendaPl-RegularCondItalic" w:hAnsi="AgendaPl-RegularCondItalic"/>
                <w:i/>
                <w:iCs/>
                <w:sz w:val="20"/>
                <w:szCs w:val="20"/>
              </w:rPr>
              <w:t>t</w:t>
            </w: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) od wykresów </w:t>
            </w:r>
            <w:r>
              <w:rPr>
                <w:rFonts w:cs="AgendaPl-RegularCondItalic" w:ascii="AgendaPl-RegularCondItalic" w:hAnsi="AgendaPl-RegularCondItalic"/>
                <w:i/>
                <w:iCs/>
                <w:sz w:val="20"/>
                <w:szCs w:val="20"/>
              </w:rPr>
              <w:t>x</w:t>
            </w: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(</w:t>
            </w:r>
            <w:r>
              <w:rPr>
                <w:rFonts w:cs="AgendaPl-RegularCondItalic" w:ascii="AgendaPl-RegularCondItalic" w:hAnsi="AgendaPl-RegularCondItalic"/>
                <w:i/>
                <w:iCs/>
                <w:sz w:val="20"/>
                <w:szCs w:val="20"/>
              </w:rPr>
              <w:t>t</w:t>
            </w: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),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rozwiązuje zadania o średnim stopniu trudności.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prędkość końcową przy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zadanym przyspieszeniu,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analizuje ilościowe wykresy zależności prędkości od czasu,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oblicza przyspieszenie z wykresu </w:t>
            </w:r>
            <w:r>
              <w:rPr>
                <w:rFonts w:cs="Calibri"/>
                <w:i/>
                <w:sz w:val="20"/>
                <w:szCs w:val="20"/>
              </w:rPr>
              <w:t>v</w:t>
            </w: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(</w:t>
            </w:r>
            <w:r>
              <w:rPr>
                <w:rFonts w:cs="AgendaPl-RegularCondItalic" w:ascii="AgendaPl-RegularCondItalic" w:hAnsi="AgendaPl-RegularCondItalic"/>
                <w:i/>
                <w:iCs/>
                <w:sz w:val="20"/>
                <w:szCs w:val="20"/>
              </w:rPr>
              <w:t>t</w:t>
            </w: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).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z opisu sytuacji wyodrębnia potrzebne wielkości fizyczne </w:t>
              <w:br/>
              <w:t>do obliczeń,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poprawnie dobiera równanie do określonych rodzajów ruchu,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poprawnie interpretuje uzyskane wyniki obliczeń.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dobiera przyrządy stosownie </w:t>
              <w:br/>
              <w:t>do przeprowadzanych pomiarów,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odróżnia błędy grube </w:t>
              <w:br/>
              <w:t>od przypadkowych,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zauważa błędy systematyczne serii pomiarów.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ruch ciała w różnych układach odniesienia,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wyznacza prędkość względną </w:t>
              <w:br/>
              <w:t>dwóch obiektów,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rozwiązuje zadania wymagające ułożenia równania i wyznaczenia niewiadomej.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rozwiązuje zadania </w:t>
              <w:br/>
              <w:t>o podwyższonym stopniu trudności,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rysuje wykresy prędkości </w:t>
              <w:br/>
              <w:t>i położenia od czasu przy zadanych parametrach ruchu,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rozwiązuje zadania </w:t>
              <w:br/>
              <w:t>o podwyższonym stopniu trudności,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ocenia realność uzyskanych wyników obliczeń.</w:t>
            </w:r>
          </w:p>
        </w:tc>
      </w:tr>
      <w:tr>
        <w:trPr/>
        <w:tc>
          <w:tcPr>
            <w:tcW w:w="1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DYNAMIKA</w:t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1645" w:hRule="atLeast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nazywa siły w najbliższym otoczeniu, wskazuje kierunki ich działania,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treść III zasady dynamiki.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składa siły równoległe,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wyznacza wartość wypadkowej sił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równoległych,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treść I zasady dynamiki.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formułuje treść II zasady dynamiki,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przyspieszenie ciała, znając siłę i masę,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przykłady ruchu ciał pod działaniem siły,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wskazuje siłę będącą przyczyną ruchu.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odróżnia siłę tarcia od oporu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ośrodka,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wyznacza kierunek działania siły tarcia i oporu ośrodka w opisanych sytuacjach,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omawia wpływ siły tarcia i oporu ośrodka na ruch ciała.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określa rodzaj ruchu ciała spadającego swobodnie </w:t>
              <w:br/>
              <w:t>(bez oporów ruchu),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zapisuje wartość przyspieszenia ziemskiego,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wskazuje sytuacje, w których </w:t>
              <w:br/>
              <w:t>można pominąć opór powietrza.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przykłady ruchu po okręgu,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 kierunek działania siły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wypadkowej w ruchu po okręgu,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definiuje pojęcia prędkości, okresu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i promienia okręgu.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wskazuje w otoczeniu układy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nieinercjalne,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kierunek działania siły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bezwładności w opisywanych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sytuacjach,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zapisuje, od czego zależy siła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bezwładności.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analizuje siły działające na ciało poruszające się ruchem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jednostajnym,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wie, że nacisk na podłoże na równi jest mniejszy od ciężaru,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związek między kątem nachylenia a przyspieszeniem ciała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na równi.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poprawnie rysuje wektory sił,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wybiera ciało, na które działa siła,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na podstawie analizy opisu sytuacji, wskazuje środek masy ciała.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graficznie składa siły nierównoległe,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wartość wypadkowej sił działających w kierunkach prostopadłych do siebie,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analizuje siły działające na ciało w spoczynku i poruszające się ruchem jednostajnym.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analizuje rodzaj ruchu ciała przy zadanych siłach,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przyspieszenie, korzystając z II zasady dynamiki,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 kierunek siły wypadkowej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na podstawie opisu ruchu.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omawia warunki powstawania siły tarcia,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wyjaśnia mechanizm powstawania tarcia w oparciu o obraz mikroskopowy,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określa, od czego zależą siła tarcia i siła oporu ośrodka.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określa, w jakiej sytuacji ruch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spadającego ciała staje się jednostajny,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zapisuje warunek, przy którym ciała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spadają ruchem jednostajnym.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 siłę będącą siłą dośrodkową we wskazanych sytuacjach, oblicza prędkość ruchu, mając dany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promień i okres obiegu,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 jakościowo zależność siły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dośrodkowej od prędkości ciała, jego masy oraz promienia okręgu.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wartość siły bezwładności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 podanych sytuacjach,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analizuje siły działające na ciało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znajdujące się w spoczynku </w:t>
              <w:br/>
              <w:t>w układzie nieinercjalnym.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tłumaczy w oparciu o zasady dynamiki, dlaczego trudniej jest ruszyć ciało, niż je przesuwać,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omawia warunek spoczynku ciała na równi, analizując siły.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odróżnia siły wewnętrzne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od zewnętrznych,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przedstawia pary sił wynikające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 III zasady dynamiki.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przykłady inercjalnych układów odniesienia,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wnioskuje o wartościach sił </w:t>
              <w:br/>
              <w:t>na bazie I i III zasady dynamiki.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korzysta z równań ruchu, aby obliczyć siłę wypadkową,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mając daną siłę wypadkową, wnioskuje o siłach działających na ciało.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sposoby zmniejszenia lub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zwiększenia siły tarcia i oporu ośrodka,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wartość siły tarcia,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wskazuje różnice między tarciem statycznym a kinetycznym.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omawia ruch ciała </w:t>
              <w:br/>
              <w:t>z uwzględnieniem oporu powietrza, odwołując się do II zasady dynamiki,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szacuje prędkości graniczne dla różnych ciał.</w:t>
            </w:r>
          </w:p>
          <w:p>
            <w:pPr>
              <w:pStyle w:val="ListParagraph"/>
              <w:spacing w:lineRule="auto" w:line="240" w:before="0" w:after="0"/>
              <w:ind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wskazuje przykłady ruchu </w:t>
              <w:br/>
              <w:t>po okręgu pod działaniem różnych sił,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związki między prędkością,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promieniem, okresem </w:t>
              <w:br/>
              <w:t>i częstotliwością.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odróżnia układ inercjalny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od nieinercjalnego,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rozwiązuje proste zadania </w:t>
              <w:br/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znajduje graficznie siłę wypadkową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działającą na ciało znajdujące się na równi,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przyspieszenie ciała na równi,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wyjaśnia, dlaczego tarcie na stromych stokach jest małe.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analizuje siły działające w bardziej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złożonych układach ciał,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wyjaśnia mechanizm poruszania się ludzi, pojazdów itp.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zaznacza na rysunkach działające siły,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wyznacza wartości sił działających </w:t>
              <w:br/>
              <w:t>w układzie co najmniej dwóch ciał.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rozwiązuje bardziej złożone zadania z dynamiki.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wnioskuje o wartości tarcia statycznego w opisanej sytuacji,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rozwiązuje zadania związane </w:t>
              <w:br/>
              <w:t xml:space="preserve">z ruchem pod działaniem siły </w:t>
              <w:br/>
              <w:t>tarcia.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szacuje siłę oporu powietrza </w:t>
              <w:br/>
              <w:t>z wykresu zależności prędkości od czasu dla ciała spadającego w powietrzu,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szacuje drogę przebytą ruchem przyspieszonym podczas spadania.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analizuje ruch po okręgu </w:t>
              <w:br/>
              <w:t>w sytuacjach, gdy siłą dośrodkową jest wypadkowa kilku sił.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rozwiązuje zadania </w:t>
              <w:br/>
              <w:t>o podwyższonym stopniu trudności,</w:t>
            </w:r>
          </w:p>
        </w:tc>
      </w:tr>
      <w:tr>
        <w:trPr>
          <w:trHeight w:val="4214" w:hRule="atLeast"/>
        </w:trPr>
        <w:tc>
          <w:tcPr>
            <w:tcW w:w="2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89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rozwiązuje trudniejsze zadania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obliczeniowe.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rozwiązuje zadania z równią pochyłą,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wykorzystując równania ruchu i zasady dynamiki.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ENERGIA I JEJ PRZEMIANY</w:t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61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formułuje treść zasady zachowania energii,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wskazuje przykłady przemian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energii w procesach zachodzących w otoczeniu.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określa, kiedy wykonywana jest praca w sensie fizycznym,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definiuje pojęcie mocy.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wskazuje przykłady, w których ciała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mają energię kinetyczną i energię potencjalną grawitacji,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podaje, od czego zależy energia kinetyczna i energia potencjalna grawitacji.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formułuje zasadę zachowania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energii mechanicznej,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opisuje, w jakich warunkach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energia mechaniczna jest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zachowana,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przykłady zjawisk,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 których zachowana jest energia mechaniczna.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klasyfikuje ciała ze względu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na własności sprężyste,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przykłady ciał mających energię potencjalną sprężystości.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wskazuje dyscypliny sportowe, w których osiągi notowane są jako pomiar fizyczny.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omawia przemiany energetyczne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procesów w przyrodzie,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odróżnia układ izolowany energetycznie od nieizolowanego.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pracę, gdy znane są siła i przemieszczenie,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pracę, gdy znane są czas pracy i moc urządzenia,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określa, w jakich warunkach praca wykonana przez siłę wynosi zero.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energię kinetyczną i energię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potencjalną grawitacji w prostych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przykładach.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omawia rzuty z punktu widzenia energii mechanicznej,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energię mechaniczną ciała w zadanej sytuacji.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 zależność siły sprężystości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od odkształcenia,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przykłady przemian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energetycznych z udziałem energii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potencjalnej sprężystości,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zastosowania energii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potencjalnej sprężystości.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omawia przemiany energetyczne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 wybranych dyscyplinach sportowych,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wskazuje rodzaje aktywności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wymagającej dużej mocy oraz dużej energii.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wyjaśnia przebieg zjawisk, odwołując się do zasady zachowania energii.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wiąże pracę siły zewnętrznej </w:t>
              <w:br/>
              <w:t>ze zmianą energii układu,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zauważa wpływ sił oporu ruchu na zmianę energii ciała.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pracę siły wykonaną przez siłę jako zmianę energii układu.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stosuje zasadę zachowania energii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do rozwiązania prostych zadań obliczeniowych.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siłę sprężystości i energię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potencjalną sprężystości,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przykłady obiektów mających energię sprężystości mimo braku widocznego odkształcenia.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szacuje osiągi sportowców </w:t>
              <w:br/>
              <w:t>w oparciu o zasadę zachowania energii.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rozwiązuje zadania obliczeniowe,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wyklucza hipotetyczny przebieg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zjawiska, odwołując się do zasady zachowania energii.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rozwiązuje zadania rachunkowe,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wyznacza siłę działającą na ciało na podstawie analizy przemian energetycznych.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rozwiązuje bardziej złożone zadania obliczeniowe.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rozwiązuje bardziej złożone zadania obliczeniowe.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rozwiązuje zadania, korzystając</w:t>
              <w:br/>
              <w:t xml:space="preserve"> z zasady zachowania energii mechanicznej.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wyjaśnia rolę rozbiegu w różnych dyscyplinach sportowych.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GRAWITACJA</w:t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104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budowę Układu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Słonecznego,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 następstwa ruchu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obrotowego i obiegowego Ziemi.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formułuje prawo grawitacji </w:t>
              <w:br/>
              <w:t>(prawo powszechnego ciążenia),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 siłę grawitacji jako przyczynę krążenia planet wokół Słońca oraz księżyców wokół planet.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definicję satelity,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 siłę grawitacji jako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przyczynę krążenia satelitów wokół planet,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odróżnia satelity naturalne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i sztuczne,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niektóre zastosowania sztucznych satelitów.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wyjaśnia, dlaczego Ziemia krąży wokół Słońca, a nie odwrotnie, odwołując się do mas obu ciał.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wskazuje sytuacje, w których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występuje stan nieważkości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i przeciążenia,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różnice między stanem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normalnym a nieważkością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i przeciążeniem.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odróżnia astronomię od astrologii,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określa, czym są gwiazdy,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definicję roku świetlnego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jako jednostki odległości.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wyjaśnia, że sfera niebieska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wykonuje obrót w ciągu 1 doby i zna tego przyczynę.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podstawowe fakty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dotyczące powstania i ewolucji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Wszechświata (moment powstania – Wielki Wybuch, ciągłe rozszerzanie się).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kolejność planet od Słońca,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określa, co to są komety </w:t>
              <w:br/>
              <w:t>i meteoryty,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cechy planet karłowatych.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siłę grawitacji dla danych mas znajdujących się w podanej odległości od siebie,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wiąże siłę grawitacji z siłą ciężkości.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warunki krążenia satelitów geostacjonarnych.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masę ciała centralnego,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korzystając ze wzoru na prędkość orbitalną.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wyjaśnia stan nieważkości </w:t>
              <w:br/>
              <w:t xml:space="preserve">i przeciążenia, odwołując się </w:t>
              <w:br/>
              <w:t>do siły bezwładności,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wymienia skutki zdrowotne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przebywania w stanie nieważkości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i przeciążenia,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określa miarę przeciążenia.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/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opisuje, czym są gwiazdozbiory,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opisuje, czym jest galaktyka,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różnicę między galaktyką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a mgławicą.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treść prawa Hubble’a,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podaje dowody obserwacyjne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rozszerzania się przestrzeni.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mechanizm powstawania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warkocza komety i jego kierunku,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znaczenie badania meteorytów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dla astronomii.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przyspieszenie grawitacyjne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na powierzchni ciał niebieskich,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masę Ziemi.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wyprowadza wzór na obliczenie mas ciał niebieskich z prawa grawitacji,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masę planety mającej satelitę,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masę, korzystając z wartości przyspieszenia grawitacyjnego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na powierzchni planety.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przeciążenie w określonych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sytuacjach.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wie, czym jest zodiak,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przelicza lata świetlne na kilometry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i jednostki astronomiczne.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odległości do galaktyk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i prędkości ucieczki, korzystając z prawa Hubble’a,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fakt istnienia ciemnej materii i ciemniej energii.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miejsca, w których na niebie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należy szukać planet,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wyjaśnia ruch planet na tle gwiazd.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rozwiązuje zadania </w:t>
              <w:br/>
              <w:t>o podwyższonym stopniu trudności.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wysokość satelitów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geostacjonarnych,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wyprowadza związek między okresem obiegu a promieniem orbity satelitów.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oblicza masy składników układów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podwójnych krążących wokół środka masy.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wyjaśnia stan nieważkości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i przeciążenia z punktu widzenia układu nieinercjalnego oraz układu inercjalnego.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wyjaśnia ruch Słońca i planet na tle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gwiazd.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opisuje fakty obserwacyjne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potwierdzające istnienie ciemnej</w:t>
            </w:r>
          </w:p>
          <w:p>
            <w:pPr>
              <w:pStyle w:val="ListParagraph"/>
              <w:spacing w:lineRule="auto" w:line="240" w:before="0" w:after="0"/>
              <w:ind w:left="170" w:right="0" w:hanging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materii,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>wiąże stałą Hubble’a z wiekiem Wszechświata.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200"/>
              <w:contextualSpacing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cs="AgendaPl-RegularCondensed" w:ascii="AgendaPl-RegularCondensed" w:hAnsi="AgendaPl-RegularCondensed"/>
                <w:sz w:val="20"/>
                <w:szCs w:val="20"/>
              </w:rPr>
              <w:t xml:space="preserve">rozwiązuje zadania </w:t>
              <w:br/>
              <w:t>o podwyższonym stopniu trudności,</w:t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center" w:pos="7002" w:leader="none"/>
          <w:tab w:val="left" w:pos="8520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charset w:val="ee"/>
    <w:family w:val="roman"/>
    <w:pitch w:val="variable"/>
  </w:font>
  <w:font w:name="AgendaPl-RegularCondensed">
    <w:charset w:val="ee"/>
    <w:family w:val="roman"/>
    <w:pitch w:val="variable"/>
  </w:font>
  <w:font w:name="AgendaPl-RegularCondItalic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Bold">
    <w:name w:val="Bold"/>
    <w:qFormat/>
    <w:rPr>
      <w:b/>
      <w:bCs/>
    </w:rPr>
  </w:style>
  <w:style w:type="character" w:styleId="RegCondItaliczmienna">
    <w:name w:val="RegCondItalic zmienna"/>
    <w:qFormat/>
    <w:rPr>
      <w:i/>
      <w:iCs/>
    </w:rPr>
  </w:style>
  <w:style w:type="character" w:styleId="RegCondItalic">
    <w:name w:val="RegCondItalic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abelaglowka">
    <w:name w:val="Tabela: glowka"/>
    <w:basedOn w:val="Normal"/>
    <w:qFormat/>
    <w:pPr>
      <w:spacing w:lineRule="atLeast" w:line="240" w:before="0" w:after="0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styleId="001Tekstpodstawowy">
    <w:name w:val="001 Tekst podstawowy"/>
    <w:basedOn w:val="Normal"/>
    <w:qFormat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0" w:after="0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styleId="Scenariuszetemat">
    <w:name w:val="Scenariusze: temat"/>
    <w:basedOn w:val="Normal"/>
    <w:next w:val="Normal"/>
    <w:qFormat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142" w:after="113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styleId="Tabelakomorka">
    <w:name w:val="Tabela: komorka"/>
    <w:basedOn w:val="Normal"/>
    <w:qFormat/>
    <w:pPr>
      <w:spacing w:lineRule="auto" w:line="288" w:before="0" w:after="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styleId="Tabelakomorkapunktykropki">
    <w:name w:val="Tabela: komorka - punkty kropki"/>
    <w:basedOn w:val="Tabelakomorka"/>
    <w:qFormat/>
    <w:pPr>
      <w:tabs>
        <w:tab w:val="clear" w:pos="708"/>
        <w:tab w:val="left" w:pos="170" w:leader="none"/>
      </w:tabs>
      <w:ind w:left="170" w:right="0" w:hanging="170"/>
    </w:pPr>
    <w:rPr/>
  </w:style>
  <w:style w:type="paragraph" w:styleId="Brakstyluakapitowego">
    <w:name w:val="[Brak stylu akapitowego]"/>
    <w:qFormat/>
    <w:pPr>
      <w:widowControl/>
      <w:kinsoku w:val="true"/>
      <w:overflowPunct w:val="true"/>
      <w:autoSpaceDE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en-GB" w:eastAsia="en-US" w:bidi="ar-SA"/>
    </w:rPr>
  </w:style>
  <w:style w:type="paragraph" w:styleId="Tabelakomorkapunktykreski">
    <w:name w:val="Tabela: komorka - punkty kreski"/>
    <w:basedOn w:val="Tabelakomorka"/>
    <w:qFormat/>
    <w:pPr>
      <w:tabs>
        <w:tab w:val="clear" w:pos="708"/>
        <w:tab w:val="left" w:pos="170" w:leader="none"/>
      </w:tabs>
      <w:ind w:left="170" w:right="0" w:hanging="170"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108" w:right="0" w:hanging="0"/>
    </w:pPr>
    <w:rPr>
      <w:rFonts w:ascii="AgendaPl RegularCondensed" w:hAnsi="AgendaPl RegularCondensed" w:eastAsia="AgendaPl RegularCondensed" w:cs="AgendaPl RegularCondensed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LibreOffice/6.3.2.2$Windows_x86 LibreOffice_project/98b30e735bda24bc04ab42594c85f7fd8be07b9c</Application>
  <Pages>8</Pages>
  <Words>1884</Words>
  <Characters>11607</Characters>
  <CharactersWithSpaces>13000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2021-09-28T03:53:00Z</dcterms:created>
  <dc:creator>Kurowska Elżbieta</dc:creator>
  <dc:description/>
  <dc:language>pl-PL</dc:language>
  <cp:lastModifiedBy/>
  <cp:lastPrinted>2021-08-24T10:54:00Z</cp:lastPrinted>
  <dcterms:modified xsi:type="dcterms:W3CDTF">2024-09-05T10:53:43Z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