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C2" w:rsidRDefault="00A14EC2" w:rsidP="00A14EC2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C17" w:rsidRDefault="008F4EEE" w:rsidP="00CC2218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WYMAGANIA EDUKACYJNE </w:t>
      </w:r>
      <w:r w:rsidR="004F0FD7">
        <w:rPr>
          <w:rFonts w:ascii="Times New Roman" w:hAnsi="Times New Roman" w:cs="Times New Roman"/>
          <w:b/>
        </w:rPr>
        <w:t>Z</w:t>
      </w:r>
      <w:r w:rsidRPr="004F0FD7">
        <w:rPr>
          <w:rFonts w:ascii="Times New Roman" w:hAnsi="Times New Roman" w:cs="Times New Roman"/>
          <w:b/>
        </w:rPr>
        <w:t xml:space="preserve"> </w:t>
      </w:r>
      <w:r w:rsidR="00742452" w:rsidRPr="002034F8">
        <w:rPr>
          <w:rFonts w:ascii="Times New Roman" w:hAnsi="Times New Roman" w:cs="Times New Roman"/>
          <w:b/>
          <w:sz w:val="28"/>
          <w:szCs w:val="28"/>
        </w:rPr>
        <w:t>CHEMII</w:t>
      </w:r>
      <w:r w:rsidR="00742452">
        <w:rPr>
          <w:rFonts w:ascii="Times New Roman" w:hAnsi="Times New Roman" w:cs="Times New Roman"/>
          <w:b/>
        </w:rPr>
        <w:t xml:space="preserve"> </w:t>
      </w:r>
      <w:r w:rsidRPr="004F0FD7">
        <w:rPr>
          <w:rFonts w:ascii="Times New Roman" w:hAnsi="Times New Roman" w:cs="Times New Roman"/>
          <w:b/>
        </w:rPr>
        <w:t>NIEZBĘDNE DO UZYSKANIA PRZEZ UCZNIA</w:t>
      </w:r>
    </w:p>
    <w:p w:rsidR="002034F8" w:rsidRDefault="008F4EEE" w:rsidP="00CC2218">
      <w:pPr>
        <w:pStyle w:val="NormalnyWeb"/>
        <w:spacing w:before="0" w:beforeAutospacing="0" w:after="0" w:afterAutospacing="0"/>
        <w:jc w:val="center"/>
      </w:pPr>
      <w:r w:rsidRPr="004F0FD7">
        <w:rPr>
          <w:b/>
        </w:rPr>
        <w:t>POSZCZEGÓLNYCH ŚRÓDROCZNYCH I ROCZNYCH OCEN KLASYFIKACYJNYCH</w:t>
      </w:r>
      <w:r w:rsidR="00455332" w:rsidRPr="004F0FD7">
        <w:rPr>
          <w:b/>
        </w:rPr>
        <w:t xml:space="preserve"> </w:t>
      </w:r>
      <w:r w:rsidR="00B5272A">
        <w:rPr>
          <w:b/>
        </w:rPr>
        <w:t xml:space="preserve">WYNIKAJĄCYCH </w:t>
      </w:r>
      <w:r w:rsidR="002034F8">
        <w:rPr>
          <w:b/>
        </w:rPr>
        <w:br/>
      </w:r>
      <w:r w:rsidR="00B5272A">
        <w:rPr>
          <w:b/>
        </w:rPr>
        <w:t xml:space="preserve">Z REALIZOWANEGO PROGRAMU NAUCZANIA </w:t>
      </w:r>
    </w:p>
    <w:p w:rsidR="002034F8" w:rsidRDefault="004040F7" w:rsidP="002034F8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 </w:t>
      </w:r>
      <w:r w:rsidR="002034F8" w:rsidRPr="004F0FD7">
        <w:rPr>
          <w:rFonts w:ascii="Times New Roman" w:hAnsi="Times New Roman" w:cs="Times New Roman"/>
          <w:b/>
        </w:rPr>
        <w:t>(LICEUM 4-LETNIE)</w:t>
      </w:r>
    </w:p>
    <w:p w:rsidR="00B5272A" w:rsidRPr="004F0FD7" w:rsidRDefault="00B5272A" w:rsidP="00B5272A">
      <w:pPr>
        <w:spacing w:after="0"/>
        <w:jc w:val="center"/>
        <w:rPr>
          <w:rFonts w:ascii="Times New Roman" w:hAnsi="Times New Roman" w:cs="Times New Roman"/>
          <w:b/>
        </w:rPr>
      </w:pPr>
    </w:p>
    <w:p w:rsidR="001D1883" w:rsidRDefault="001D1883" w:rsidP="001D1883">
      <w:pPr>
        <w:tabs>
          <w:tab w:val="center" w:pos="7002"/>
          <w:tab w:val="left" w:pos="85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FD7">
        <w:rPr>
          <w:rFonts w:ascii="Times New Roman" w:hAnsi="Times New Roman" w:cs="Times New Roman"/>
          <w:b/>
          <w:sz w:val="24"/>
          <w:szCs w:val="24"/>
        </w:rPr>
        <w:t>ZAKRES PODSTAWOWY</w:t>
      </w:r>
      <w:r w:rsidR="004040F7">
        <w:rPr>
          <w:rFonts w:ascii="Times New Roman" w:hAnsi="Times New Roman" w:cs="Times New Roman"/>
          <w:b/>
          <w:sz w:val="24"/>
          <w:szCs w:val="24"/>
        </w:rPr>
        <w:t xml:space="preserve"> klasy 3 </w:t>
      </w: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222"/>
        <w:gridCol w:w="2744"/>
        <w:gridCol w:w="2884"/>
        <w:gridCol w:w="2763"/>
        <w:gridCol w:w="3338"/>
        <w:gridCol w:w="2332"/>
      </w:tblGrid>
      <w:tr w:rsidR="001D1883" w:rsidRPr="00C15449" w:rsidTr="001D1883">
        <w:trPr>
          <w:trHeight w:val="400"/>
        </w:trPr>
        <w:tc>
          <w:tcPr>
            <w:tcW w:w="14283" w:type="dxa"/>
            <w:gridSpan w:val="6"/>
          </w:tcPr>
          <w:p w:rsidR="001D1883" w:rsidRPr="00C15449" w:rsidRDefault="001D1883" w:rsidP="0040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Szczegółowe wymagania edukacyjne </w:t>
            </w:r>
          </w:p>
        </w:tc>
      </w:tr>
      <w:tr w:rsidR="001D1883" w:rsidRPr="00C15449" w:rsidTr="001D1883">
        <w:trPr>
          <w:trHeight w:val="400"/>
        </w:trPr>
        <w:tc>
          <w:tcPr>
            <w:tcW w:w="14283" w:type="dxa"/>
            <w:gridSpan w:val="6"/>
          </w:tcPr>
          <w:p w:rsidR="001D1883" w:rsidRPr="00C15449" w:rsidRDefault="001D1883" w:rsidP="00D83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C15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1D1883" w:rsidRPr="001D1883" w:rsidTr="001D1883">
        <w:trPr>
          <w:trHeight w:val="487"/>
        </w:trPr>
        <w:tc>
          <w:tcPr>
            <w:tcW w:w="0" w:type="auto"/>
            <w:vMerge w:val="restart"/>
          </w:tcPr>
          <w:p w:rsidR="001D1883" w:rsidRPr="001D1883" w:rsidRDefault="001D1883" w:rsidP="00D83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6" w:type="dxa"/>
            <w:gridSpan w:val="2"/>
          </w:tcPr>
          <w:p w:rsidR="001D1883" w:rsidRPr="001D1883" w:rsidRDefault="001D1883" w:rsidP="00D83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b/>
                <w:sz w:val="24"/>
                <w:szCs w:val="24"/>
              </w:rPr>
              <w:t>Wymagania podstawowe</w:t>
            </w:r>
          </w:p>
          <w:p w:rsidR="001D1883" w:rsidRPr="001D1883" w:rsidRDefault="001D1883" w:rsidP="00D83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b/>
                <w:sz w:val="24"/>
                <w:szCs w:val="24"/>
              </w:rPr>
              <w:t>Uczeń:</w:t>
            </w:r>
          </w:p>
        </w:tc>
        <w:tc>
          <w:tcPr>
            <w:tcW w:w="7491" w:type="dxa"/>
            <w:gridSpan w:val="3"/>
          </w:tcPr>
          <w:p w:rsidR="001D1883" w:rsidRPr="001D1883" w:rsidRDefault="001D1883" w:rsidP="00D83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b/>
                <w:sz w:val="24"/>
                <w:szCs w:val="24"/>
              </w:rPr>
              <w:t>Wymagania ponadpodstawowe</w:t>
            </w:r>
          </w:p>
          <w:p w:rsidR="001D1883" w:rsidRPr="001D1883" w:rsidRDefault="001D1883" w:rsidP="00D83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b/>
                <w:sz w:val="24"/>
                <w:szCs w:val="24"/>
              </w:rPr>
              <w:t>Uczeń:</w:t>
            </w:r>
          </w:p>
        </w:tc>
      </w:tr>
      <w:tr w:rsidR="001D1883" w:rsidRPr="001D1883" w:rsidTr="001D1883">
        <w:trPr>
          <w:trHeight w:val="397"/>
        </w:trPr>
        <w:tc>
          <w:tcPr>
            <w:tcW w:w="0" w:type="auto"/>
            <w:vMerge/>
          </w:tcPr>
          <w:p w:rsidR="001D1883" w:rsidRPr="001D1883" w:rsidRDefault="001D1883" w:rsidP="00D83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1883" w:rsidRPr="001D1883" w:rsidRDefault="001D1883" w:rsidP="00D83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884" w:type="dxa"/>
          </w:tcPr>
          <w:p w:rsidR="001D1883" w:rsidRPr="001D1883" w:rsidRDefault="001D1883" w:rsidP="00D83022">
            <w:pPr>
              <w:jc w:val="center"/>
              <w:rPr>
                <w:rStyle w:val="BoldCondensed"/>
                <w:rFonts w:ascii="Times New Roman" w:hAnsi="Times New Roman" w:cs="Times New Roman"/>
                <w:i/>
                <w:sz w:val="24"/>
                <w:szCs w:val="24"/>
              </w:rPr>
            </w:pPr>
            <w:r w:rsidRPr="001D1883"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  <w:t>ocena dostateczna</w:t>
            </w:r>
            <w:r w:rsidRPr="001D1883">
              <w:rPr>
                <w:rStyle w:val="BoldCondensed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D1883" w:rsidRPr="001D1883" w:rsidRDefault="001D1883" w:rsidP="00D83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883">
              <w:rPr>
                <w:rStyle w:val="BoldCondensed"/>
                <w:rFonts w:ascii="Times New Roman" w:hAnsi="Times New Roman" w:cs="Times New Roman"/>
                <w:i/>
                <w:sz w:val="24"/>
                <w:szCs w:val="24"/>
              </w:rPr>
              <w:t>wymagania na ocenę dopuszczającą oraz:</w:t>
            </w:r>
          </w:p>
        </w:tc>
        <w:tc>
          <w:tcPr>
            <w:tcW w:w="2763" w:type="dxa"/>
          </w:tcPr>
          <w:p w:rsidR="001D1883" w:rsidRPr="001D1883" w:rsidRDefault="001D1883" w:rsidP="00D83022">
            <w:pPr>
              <w:jc w:val="center"/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  <w:t xml:space="preserve">ocena dobra </w:t>
            </w:r>
          </w:p>
          <w:p w:rsidR="001D1883" w:rsidRPr="001D1883" w:rsidRDefault="001D1883" w:rsidP="00D830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1883">
              <w:rPr>
                <w:rStyle w:val="BoldCondensed"/>
                <w:rFonts w:ascii="Times New Roman" w:hAnsi="Times New Roman" w:cs="Times New Roman"/>
                <w:i/>
                <w:sz w:val="24"/>
                <w:szCs w:val="24"/>
              </w:rPr>
              <w:t>wymagania na ocenę dostateczną oraz:</w:t>
            </w:r>
          </w:p>
        </w:tc>
        <w:tc>
          <w:tcPr>
            <w:tcW w:w="0" w:type="auto"/>
          </w:tcPr>
          <w:p w:rsidR="001D1883" w:rsidRPr="001D1883" w:rsidRDefault="001D1883" w:rsidP="00D83022">
            <w:pPr>
              <w:jc w:val="center"/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  <w:t>ocena bardzo dobra</w:t>
            </w:r>
          </w:p>
          <w:p w:rsidR="001D1883" w:rsidRPr="001D1883" w:rsidRDefault="001D1883" w:rsidP="00D830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1883">
              <w:rPr>
                <w:rStyle w:val="BoldCondensed"/>
                <w:rFonts w:ascii="Times New Roman" w:hAnsi="Times New Roman" w:cs="Times New Roman"/>
                <w:i/>
                <w:sz w:val="24"/>
                <w:szCs w:val="24"/>
              </w:rPr>
              <w:t>wymagania na ocenę dobrą oraz:</w:t>
            </w:r>
          </w:p>
        </w:tc>
        <w:tc>
          <w:tcPr>
            <w:tcW w:w="2332" w:type="dxa"/>
          </w:tcPr>
          <w:p w:rsidR="001D1883" w:rsidRPr="001D1883" w:rsidRDefault="001D1883" w:rsidP="00D83022">
            <w:pPr>
              <w:jc w:val="center"/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  <w:t>ocena celująca</w:t>
            </w:r>
          </w:p>
          <w:p w:rsidR="001D1883" w:rsidRPr="001D1883" w:rsidRDefault="001D1883" w:rsidP="00D830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1883">
              <w:rPr>
                <w:rStyle w:val="BoldCondensed"/>
                <w:rFonts w:ascii="Times New Roman" w:hAnsi="Times New Roman" w:cs="Times New Roman"/>
                <w:i/>
                <w:sz w:val="24"/>
                <w:szCs w:val="24"/>
              </w:rPr>
              <w:t>wymagania na ocenę bardzo dobrą oraz:</w:t>
            </w:r>
          </w:p>
        </w:tc>
      </w:tr>
      <w:tr w:rsidR="001D1883" w:rsidRPr="001D1883" w:rsidTr="001D1883">
        <w:trPr>
          <w:trHeight w:val="397"/>
        </w:trPr>
        <w:tc>
          <w:tcPr>
            <w:tcW w:w="14283" w:type="dxa"/>
            <w:gridSpan w:val="6"/>
          </w:tcPr>
          <w:p w:rsidR="001D1883" w:rsidRPr="001D1883" w:rsidRDefault="00FE3BBA" w:rsidP="00D83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Związki o znaczeniu biologicznie czynnym- tłuszcze, cukry,</w:t>
            </w:r>
            <w:r w:rsidR="00185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aminokwasy, białka</w:t>
            </w:r>
          </w:p>
        </w:tc>
      </w:tr>
      <w:tr w:rsidR="001D1883" w:rsidRPr="001D1883" w:rsidTr="001D1883">
        <w:tc>
          <w:tcPr>
            <w:tcW w:w="0" w:type="auto"/>
          </w:tcPr>
          <w:p w:rsidR="001D1883" w:rsidRPr="001D1883" w:rsidRDefault="001D1883" w:rsidP="00D83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1883" w:rsidRPr="00AD68BD" w:rsidRDefault="001D1883" w:rsidP="00AD68BD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definicję tłuszczów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klasyfikację tłuszczów ze względu na pochodzenie oraz budowę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wykazuje różnice w budowie tłuszczów zwierzęcych i roślinnych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omawia rozpuszczalność tłuszczów w wodzie i rozpuszczalnikach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organicznych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wykazuje różnice w stanie skupienia tłuszczów w zależności od budowy 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zastosowania tłuszczów</w:t>
            </w:r>
          </w:p>
        </w:tc>
        <w:tc>
          <w:tcPr>
            <w:tcW w:w="2884" w:type="dxa"/>
          </w:tcPr>
          <w:p w:rsidR="001D1883" w:rsidRPr="00AD68BD" w:rsidRDefault="001D1883" w:rsidP="00AD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sposób, w jaki można odróżnić tłuszcze nasycone od nienasyconych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omawia podstawowe funkcje biologiczne tłuszczów 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wymienia skutki nadmiernego spożywania tłuszczów 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podaje pochodzenie oraz występowanie tłuszczów nasyconych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 nienasyconych </w:t>
            </w:r>
          </w:p>
        </w:tc>
        <w:tc>
          <w:tcPr>
            <w:tcW w:w="2763" w:type="dxa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zapisuje wzory półstrukturalne tłuszczów, których reszty kwasów karboksylowych są różne</w:t>
            </w:r>
          </w:p>
          <w:p w:rsidR="001D1883" w:rsidRPr="00AD68BD" w:rsidRDefault="001D1883" w:rsidP="00AD68BD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tworzy nazwy tłuszczów, których cząsteczki zawierają jednakowe reszty kwasów karboksylowych </w:t>
            </w:r>
          </w:p>
          <w:p w:rsidR="001D1883" w:rsidRPr="00AD68BD" w:rsidRDefault="001D1883" w:rsidP="00AD68BD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wykazuje przyczyny powstawania różnych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produktów kwasowej </w:t>
            </w:r>
            <w:r w:rsidR="00AD68BD">
              <w:rPr>
                <w:rFonts w:ascii="Times New Roman" w:hAnsi="Times New Roman" w:cs="Times New Roman"/>
                <w:sz w:val="24"/>
                <w:szCs w:val="24"/>
              </w:rPr>
              <w:t>i zasadowej hydrolizy tłuszczów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zasady właściwego udziału tłuszczów w diecie</w:t>
            </w:r>
          </w:p>
        </w:tc>
        <w:tc>
          <w:tcPr>
            <w:tcW w:w="0" w:type="auto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zapisuje równania reakcji hydrolizy tłuszczów (których reszty kwasów karboksylowych są różne) w środowiskach kwasowym i zasadowym 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wyjaśnia, na czym polega proces utwardzania tłuszczów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wyjaśnia, dlaczego do smażenia nie należy używać masła oraz wielokrotnie tego samego oleju</w:t>
            </w:r>
          </w:p>
        </w:tc>
        <w:tc>
          <w:tcPr>
            <w:tcW w:w="2332" w:type="dxa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rozwiązuje zadania stechiometryczne na podstawie równań reakcji: hydrolizy (w środowiska</w:t>
            </w:r>
            <w:r w:rsidR="00AD68BD">
              <w:rPr>
                <w:rFonts w:ascii="Times New Roman" w:hAnsi="Times New Roman" w:cs="Times New Roman"/>
                <w:sz w:val="24"/>
                <w:szCs w:val="24"/>
              </w:rPr>
              <w:t>ch kwasowym i zasadowym)</w:t>
            </w:r>
          </w:p>
          <w:p w:rsidR="001D1883" w:rsidRPr="00AD68BD" w:rsidRDefault="001D1883" w:rsidP="00AD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883" w:rsidRPr="001D1883" w:rsidTr="001D1883">
        <w:tc>
          <w:tcPr>
            <w:tcW w:w="0" w:type="auto"/>
          </w:tcPr>
          <w:p w:rsidR="001D1883" w:rsidRPr="001D1883" w:rsidRDefault="001D1883" w:rsidP="00D83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klasyfikuje cukry wg stopnia złożoności struktury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definiuje pojęcia: aldoza, ketoza, pentoza, heksoza 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występowanie cukrów prostych w przyrodzie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omawia znaczenie biologiczne glukozy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zastosowania glukozy</w:t>
            </w:r>
          </w:p>
        </w:tc>
        <w:tc>
          <w:tcPr>
            <w:tcW w:w="2884" w:type="dxa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Pr="001D1883" w:rsidDel="0057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pochodzenie nazwy „węglowodany”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zapisuje wzory łańcuchowe glukozy i fruktozy w projekcji Fischera </w:t>
            </w:r>
          </w:p>
          <w:p w:rsidR="001D1883" w:rsidRPr="00FE3BBA" w:rsidRDefault="001D1883" w:rsidP="00FE3BBA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przyporządkowuje nazwy do podanych wzorów glukozy, </w:t>
            </w:r>
            <w:r w:rsidR="00AD68BD">
              <w:rPr>
                <w:rFonts w:ascii="Times New Roman" w:hAnsi="Times New Roman" w:cs="Times New Roman"/>
                <w:sz w:val="24"/>
                <w:szCs w:val="24"/>
              </w:rPr>
              <w:t>fruktozy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omawia właściwości fizyczne glukozy i fruktozy </w:t>
            </w:r>
          </w:p>
          <w:p w:rsidR="001D1883" w:rsidRPr="001D1883" w:rsidRDefault="001D1883" w:rsidP="00AD68BD">
            <w:pPr>
              <w:pStyle w:val="Akapitzlis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doświadczalny sposób wykazania redukujących właściwości cukrów prostych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zapisuje schemat reakcji cukrów prostych z odczynnikami Tollensa i Trommera</w:t>
            </w:r>
          </w:p>
          <w:p w:rsidR="001D1883" w:rsidRPr="00AD68BD" w:rsidRDefault="001D1883" w:rsidP="00AD68BD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sposób, w jaki można odróżnić glukozę od fruktozy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zapisuje równanie reakcji fermentacji alkoholowej glukozy</w:t>
            </w:r>
          </w:p>
        </w:tc>
        <w:tc>
          <w:tcPr>
            <w:tcW w:w="0" w:type="auto"/>
          </w:tcPr>
          <w:p w:rsidR="001D1883" w:rsidRPr="00FE3BBA" w:rsidRDefault="001D1883" w:rsidP="00FE3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wyjaśnia, dlaczego fruktoza wykazuje właściwości redukujące </w:t>
            </w:r>
          </w:p>
          <w:p w:rsidR="001D1883" w:rsidRPr="00FE3BBA" w:rsidRDefault="001D1883" w:rsidP="00FE3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1D1883" w:rsidRPr="00FE3BBA" w:rsidRDefault="001D1883" w:rsidP="00FE3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wyszukuje i prezentuje informacje na temat budowy i funkcji biologicznych nukleozydów i nukleotydów</w:t>
            </w:r>
          </w:p>
        </w:tc>
      </w:tr>
      <w:tr w:rsidR="001D1883" w:rsidRPr="001D1883" w:rsidTr="001D1883">
        <w:tc>
          <w:tcPr>
            <w:tcW w:w="0" w:type="auto"/>
          </w:tcPr>
          <w:p w:rsidR="001D1883" w:rsidRPr="001D1883" w:rsidRDefault="001D1883" w:rsidP="00D83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1883" w:rsidRPr="00FE3BBA" w:rsidRDefault="001D1883" w:rsidP="00FE3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omawia właściwości fizyczne dwucukrów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zastosowania sacharozy</w:t>
            </w:r>
          </w:p>
        </w:tc>
        <w:tc>
          <w:tcPr>
            <w:tcW w:w="2884" w:type="dxa"/>
          </w:tcPr>
          <w:p w:rsidR="001D1883" w:rsidRPr="00FE3BBA" w:rsidRDefault="001D1883" w:rsidP="00FE3BBA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wskazuje podstawowe elementy budowy cząsteczek dwucukrów na przykładzi</w:t>
            </w:r>
            <w:r w:rsidR="00FE3BBA">
              <w:rPr>
                <w:rFonts w:ascii="Times New Roman" w:hAnsi="Times New Roman" w:cs="Times New Roman"/>
                <w:sz w:val="24"/>
                <w:szCs w:val="24"/>
              </w:rPr>
              <w:t xml:space="preserve">e sacharozy </w:t>
            </w:r>
          </w:p>
        </w:tc>
        <w:tc>
          <w:tcPr>
            <w:tcW w:w="2763" w:type="dxa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podaje występowanie maltozy, </w:t>
            </w:r>
            <w:r w:rsidR="00FE3BBA">
              <w:rPr>
                <w:rFonts w:ascii="Times New Roman" w:hAnsi="Times New Roman" w:cs="Times New Roman"/>
                <w:sz w:val="24"/>
                <w:szCs w:val="24"/>
              </w:rPr>
              <w:t>laktozy</w:t>
            </w:r>
          </w:p>
          <w:p w:rsidR="001D1883" w:rsidRPr="00FE3BBA" w:rsidRDefault="001D1883" w:rsidP="00FE3BBA">
            <w:pPr>
              <w:pStyle w:val="Akapitzlis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1883" w:rsidRPr="00FE3BBA" w:rsidRDefault="001D1883" w:rsidP="00FE3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1D1883" w:rsidRPr="00FE3BBA" w:rsidRDefault="001D1883" w:rsidP="00FE3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883" w:rsidRPr="001D1883" w:rsidTr="001D1883">
        <w:tc>
          <w:tcPr>
            <w:tcW w:w="0" w:type="auto"/>
          </w:tcPr>
          <w:p w:rsidR="001D1883" w:rsidRPr="001D1883" w:rsidRDefault="001D1883" w:rsidP="00D83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wskazuje podstawowe elementy budowy cząsteczek wielocukrów na przykładzie skrobi i celulozy (wiązania </w:t>
            </w:r>
            <w:r w:rsidRPr="001D18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glikozydowe) 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omawia właściwości fizyczne skrobi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 celulozy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występowanie skrobi i celulozy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zastosowania skrobi i celulozy</w:t>
            </w:r>
          </w:p>
        </w:tc>
        <w:tc>
          <w:tcPr>
            <w:tcW w:w="2884" w:type="dxa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opisuje przebieg reakcji hydrolizy skrobi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opisuje doświadczalny sposób wykrywania skrobi 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omawia znaczenie biologiczne skrobi i celulozy </w:t>
            </w:r>
          </w:p>
        </w:tc>
        <w:tc>
          <w:tcPr>
            <w:tcW w:w="2763" w:type="dxa"/>
          </w:tcPr>
          <w:p w:rsidR="001D1883" w:rsidRPr="00FE3BBA" w:rsidRDefault="001D1883" w:rsidP="00FE3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podaje występowanie glikogenu </w:t>
            </w:r>
          </w:p>
          <w:p w:rsidR="001D1883" w:rsidRPr="00FE3BBA" w:rsidRDefault="001D1883" w:rsidP="00FE3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1D1883" w:rsidRPr="00FE3BBA" w:rsidRDefault="001D1883" w:rsidP="00FE3BBA">
            <w:pPr>
              <w:pStyle w:val="Akapitzlis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wyszukuje i prezentuj</w:t>
            </w:r>
            <w:r w:rsidR="00FE3BBA">
              <w:rPr>
                <w:rFonts w:ascii="Times New Roman" w:hAnsi="Times New Roman" w:cs="Times New Roman"/>
                <w:sz w:val="24"/>
                <w:szCs w:val="24"/>
              </w:rPr>
              <w:t>e informacje na temat cukrów złożonych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– otrzymywanie i zastosowania</w:t>
            </w:r>
          </w:p>
        </w:tc>
      </w:tr>
      <w:tr w:rsidR="001D1883" w:rsidRPr="001D1883" w:rsidTr="001D1883">
        <w:tc>
          <w:tcPr>
            <w:tcW w:w="0" w:type="auto"/>
          </w:tcPr>
          <w:p w:rsidR="001D1883" w:rsidRPr="001D1883" w:rsidRDefault="001D1883" w:rsidP="00D83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definicję aminokwasów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wzór ogólny aminokwasów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omawia właściwości fizyczne aminokwasów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definicję peptydów</w:t>
            </w:r>
          </w:p>
        </w:tc>
        <w:tc>
          <w:tcPr>
            <w:tcW w:w="2884" w:type="dxa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klasyfikuje aminokwasy białkowe w zależności od liczby grup funkcyjnych o danym charakterze 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podaje wzór wiązania peptydowego </w:t>
            </w:r>
          </w:p>
          <w:p w:rsidR="001D1883" w:rsidRPr="00185998" w:rsidRDefault="001D1883" w:rsidP="00185998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zapisuje równania reakcji kondensacji dwóch cząstecze</w:t>
            </w:r>
            <w:r w:rsidR="00185998">
              <w:rPr>
                <w:rFonts w:ascii="Times New Roman" w:hAnsi="Times New Roman" w:cs="Times New Roman"/>
                <w:sz w:val="24"/>
                <w:szCs w:val="24"/>
              </w:rPr>
              <w:t>k aminokwasów o podanych wzorach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zapisuje wzory </w:t>
            </w:r>
            <w:proofErr w:type="spellStart"/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dipeptydów</w:t>
            </w:r>
            <w:proofErr w:type="spellEnd"/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 z użyciem ich symboli</w:t>
            </w:r>
          </w:p>
        </w:tc>
        <w:tc>
          <w:tcPr>
            <w:tcW w:w="2763" w:type="dxa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wzór ogólny aminokwasów białkowych (</w:t>
            </w:r>
            <w:r w:rsidRPr="001D1883">
              <w:rPr>
                <w:rFonts w:ascii="Times New Roman" w:hAnsi="Times New Roman" w:cs="Times New Roman"/>
                <w:i/>
                <w:sz w:val="24"/>
                <w:szCs w:val="24"/>
              </w:rPr>
              <w:t>α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aminokwasów) 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(wzory i nazwy) aminokwasów obojętnych, kwasowych i zasadowych</w:t>
            </w:r>
          </w:p>
          <w:p w:rsidR="001D1883" w:rsidRPr="00185998" w:rsidRDefault="001D1883" w:rsidP="00185998">
            <w:pPr>
              <w:pStyle w:val="Akapitzlis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1883" w:rsidRPr="001D1883" w:rsidRDefault="001D1883" w:rsidP="00185998">
            <w:pPr>
              <w:pStyle w:val="Akapitzlis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zapisuje równania reakcji pokazujące właściwości amfoteryczne aminokwasów</w:t>
            </w:r>
          </w:p>
          <w:p w:rsidR="001D1883" w:rsidRPr="00185998" w:rsidRDefault="001D1883" w:rsidP="00185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1D1883" w:rsidRPr="00185998" w:rsidRDefault="001D1883" w:rsidP="00185998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zapisuje równania reakcji (w formie jonowej pełnej i jonowej skróconej) pokazujące właściwości amfoteryczne aminokwasów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rozwiązuje zadania stechiometryczne na podstawie równań reakcji kondensacji aminokwasów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wyszukuje i prezentuje informacje na temat aminokwasów niebiałkowych (np. </w:t>
            </w:r>
            <w:r w:rsidRPr="001D1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kwasu </w:t>
            </w:r>
            <w:r w:rsidRPr="001D188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γ</w:t>
            </w:r>
            <w:r w:rsidRPr="001D1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noBreakHyphen/>
              <w:t xml:space="preserve">aminomasłowego) – struktura i znaczenie </w:t>
            </w:r>
          </w:p>
        </w:tc>
      </w:tr>
      <w:tr w:rsidR="001D1883" w:rsidRPr="001D1883" w:rsidTr="001D1883">
        <w:tc>
          <w:tcPr>
            <w:tcW w:w="0" w:type="auto"/>
          </w:tcPr>
          <w:p w:rsidR="001D1883" w:rsidRPr="001D1883" w:rsidRDefault="001D1883" w:rsidP="00D83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definicję białek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omawia właściwości fizyczne białek (rozpuszczalność w wodzie i tworzenie koloidów)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wymienia czynniki wywołujące denaturację białka</w:t>
            </w:r>
          </w:p>
        </w:tc>
        <w:tc>
          <w:tcPr>
            <w:tcW w:w="2884" w:type="dxa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opisuje doświadczalny sposób wywołania procesu wysalania białka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opisuje doświadczalny sposób wywołania procesu denaturacji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białka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funkcje, jakie pełnią białka w organizmie (podaje przykłady odpowiednich białek)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czynniki wywołujące wysalanie białka</w:t>
            </w:r>
          </w:p>
        </w:tc>
        <w:tc>
          <w:tcPr>
            <w:tcW w:w="2763" w:type="dxa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wyjaśnia mechanizm procesu wysalania białka 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wykazuje różnicę między wysalaniem a denaturacją białka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projektuje i przeprowadza doświadczenie pozwalające na identyfikację białek (reakcja biuretowa i reakcja ksantoproteinowa)</w:t>
            </w:r>
          </w:p>
        </w:tc>
        <w:tc>
          <w:tcPr>
            <w:tcW w:w="0" w:type="auto"/>
          </w:tcPr>
          <w:p w:rsidR="001D1883" w:rsidRPr="00185998" w:rsidRDefault="001D1883" w:rsidP="00185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wyjaśnia na podstawie analizy struktury łańcucha polipeptydowego, dlaczego białka ulegają reakcji ksantoproteinowej</w:t>
            </w:r>
          </w:p>
        </w:tc>
        <w:tc>
          <w:tcPr>
            <w:tcW w:w="2332" w:type="dxa"/>
          </w:tcPr>
          <w:p w:rsidR="001D1883" w:rsidRPr="00185998" w:rsidRDefault="001D1883" w:rsidP="00185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wyszukuje i prezentuje informacje na temat elektroforezy białek w aspekcie ich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praktycznego znaczenia</w:t>
            </w:r>
          </w:p>
        </w:tc>
      </w:tr>
      <w:tr w:rsidR="001D1883" w:rsidRPr="001D1883" w:rsidTr="001D1883">
        <w:tc>
          <w:tcPr>
            <w:tcW w:w="0" w:type="auto"/>
          </w:tcPr>
          <w:p w:rsidR="001D1883" w:rsidRPr="001D1883" w:rsidRDefault="001D1883" w:rsidP="00D83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1883" w:rsidRPr="00185998" w:rsidRDefault="001D1883" w:rsidP="00185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omawia znacznie białek w diecie człowieka</w:t>
            </w:r>
          </w:p>
        </w:tc>
        <w:tc>
          <w:tcPr>
            <w:tcW w:w="2884" w:type="dxa"/>
          </w:tcPr>
          <w:p w:rsidR="001D1883" w:rsidRPr="00185998" w:rsidRDefault="001D1883" w:rsidP="00185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omawia funkcje biologiczne białek</w:t>
            </w:r>
          </w:p>
        </w:tc>
        <w:tc>
          <w:tcPr>
            <w:tcW w:w="2763" w:type="dxa"/>
          </w:tcPr>
          <w:p w:rsidR="001D1883" w:rsidRPr="00185998" w:rsidRDefault="001D1883" w:rsidP="00185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1883" w:rsidRPr="00185998" w:rsidRDefault="001D1883" w:rsidP="00185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zmiany zachodzące w strukturze białka w wyniku denaturacji</w:t>
            </w:r>
          </w:p>
        </w:tc>
        <w:tc>
          <w:tcPr>
            <w:tcW w:w="2332" w:type="dxa"/>
          </w:tcPr>
          <w:p w:rsidR="001D1883" w:rsidRPr="00185998" w:rsidRDefault="001D1883" w:rsidP="00185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wyszukuje i prezentuje informacje na temat </w:t>
            </w:r>
            <w:r w:rsidRPr="001D1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przykładowych białek złożonych – struktura i 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znaczenie</w:t>
            </w:r>
            <w:r w:rsidRPr="001D1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biologiczne</w:t>
            </w:r>
          </w:p>
        </w:tc>
      </w:tr>
      <w:tr w:rsidR="001D1883" w:rsidRPr="001D1883" w:rsidTr="001D1883">
        <w:trPr>
          <w:trHeight w:val="397"/>
        </w:trPr>
        <w:tc>
          <w:tcPr>
            <w:tcW w:w="14283" w:type="dxa"/>
            <w:gridSpan w:val="6"/>
          </w:tcPr>
          <w:p w:rsidR="001D1883" w:rsidRPr="001D1883" w:rsidRDefault="00185998" w:rsidP="00D83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Chemia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wokół nas i elementy ochrony środowiska</w:t>
            </w:r>
          </w:p>
        </w:tc>
      </w:tr>
      <w:tr w:rsidR="001D1883" w:rsidRPr="001D1883" w:rsidTr="001D1883">
        <w:tc>
          <w:tcPr>
            <w:tcW w:w="0" w:type="auto"/>
          </w:tcPr>
          <w:p w:rsidR="001D1883" w:rsidRPr="001D1883" w:rsidRDefault="001D1883" w:rsidP="00D83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główne działy chemii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podstawowe grupy produktów wytwarzanych przez przemysł chemiczny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wymienia najważniejsze gałęzie przemysłu chemicznego </w:t>
            </w:r>
          </w:p>
        </w:tc>
        <w:tc>
          <w:tcPr>
            <w:tcW w:w="2884" w:type="dxa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dyscypliny naukowe powiązane z naukami chemicznymi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wykazuje pozytywny wpływ wyrobów przemysłu chemicznego na jakość życia człowieka</w:t>
            </w:r>
          </w:p>
        </w:tc>
        <w:tc>
          <w:tcPr>
            <w:tcW w:w="2763" w:type="dxa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wskazuje problemy i zagrożenia wynikające z niewłaściwego planowania i prowadzenia procesów chemicznych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uzasadnia potrzebę rozwoju przemysłu chemicznego</w:t>
            </w:r>
          </w:p>
        </w:tc>
        <w:tc>
          <w:tcPr>
            <w:tcW w:w="0" w:type="auto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i interpretuje zasady zielonej chemii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uzasadnia konieczność projektowania i wdrażania procesów chemicznych umożliwiających ograniczenie lub wyeliminowanie używania albo wytwarzania niebezpiecznych substancji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wyszukuje i prezentuje informacje na temat innowacyjnych produktów wytwarzanych przez polski przemysł chemiczny</w:t>
            </w:r>
          </w:p>
        </w:tc>
        <w:tc>
          <w:tcPr>
            <w:tcW w:w="2332" w:type="dxa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wyszukuje i prezentuje informacje na temat ubiegłorocznych laureatów Nagrody Nobla z chemii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wyszukuje i prezentuje informacje na temat technologii wytwarzania wybranych produktów w zakładach chemicznych znajdujących się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najbliżej</w:t>
            </w:r>
            <w:r w:rsidRPr="001D1883" w:rsidDel="0057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miejsca zamieszkania</w:t>
            </w:r>
          </w:p>
        </w:tc>
      </w:tr>
      <w:tr w:rsidR="001D1883" w:rsidRPr="001D1883" w:rsidTr="001D1883">
        <w:tc>
          <w:tcPr>
            <w:tcW w:w="0" w:type="auto"/>
          </w:tcPr>
          <w:p w:rsidR="001D1883" w:rsidRPr="001D1883" w:rsidRDefault="001D1883" w:rsidP="00D83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definicję polimeru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wykazuje różnice między tworzywami sztucznymi a polimerami 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klasyfikuje polimery ze względu na pochodzenie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omawia podstawowe właściwości chemiczne i fizyczne polimerów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nazwy pięciu polimerów i monomerów</w:t>
            </w:r>
          </w:p>
        </w:tc>
        <w:tc>
          <w:tcPr>
            <w:tcW w:w="2884" w:type="dxa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polimerów naturalnych, syntetycznych i półsyntetycznych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klasyfikuje tworzywa sztuczne w zależności od ich właściwości (termoplasty, duroplasty, elastomery) 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zastosowań tworzyw sztucznych w zależności od ich właściwości 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zastosowań najważniejszych polimerów wchodzących w skład tworzyw sztucznych 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definicję polimerów biodegradowalnych</w:t>
            </w:r>
            <w:r w:rsidRPr="001D1883" w:rsidDel="00601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charakterystyczne właściwości polimerów biodegradowalnych</w:t>
            </w:r>
          </w:p>
        </w:tc>
        <w:tc>
          <w:tcPr>
            <w:tcW w:w="2763" w:type="dxa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zapisuje równania reakcji otrzymywania polimerów syntetycznych w reakcji polimeryzacji na podstawie podanego wzoru monomeru 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omawia podstawowe właściwości termoplastów, duroplastów i elastomerów 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opisuje laboratoryjny sposób identyfikacji polimerów z zastosowaniem analizy płomieniowej 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omawia znaczenie polimerów biodegradowalnych 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rodzaje dodatków pomocniczych stosowanych w tworzywach sztucznych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omawia sposoby otrzymywania polimerów syntetycznych (polimeryzacja, polikondensacja)</w:t>
            </w:r>
          </w:p>
        </w:tc>
        <w:tc>
          <w:tcPr>
            <w:tcW w:w="0" w:type="auto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opisuje wpływ dodatków pomocniczych na właściwości tworzyw sztucznych 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zapisuje równania reakcji depolimeryzacji polimeru na podstawie jego wzoru 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wyszukuje i prezentuje informacje na temat właściwości i zastosowań poliuretanów</w:t>
            </w:r>
          </w:p>
        </w:tc>
        <w:tc>
          <w:tcPr>
            <w:tcW w:w="2332" w:type="dxa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wyszukuje i prezentuje informacje na temat otrzymywania poliuretanów (z uwzględnieniem procesu poliaddycji)  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wyszukuje i prezentuje informacje na temat mechanizmu biodegradacji polimerów 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wyszukuje i prezentuje informacje na temat otrzymywania, właściwości i zastosowań kauczuków naturalnych i syntetycznych</w:t>
            </w:r>
          </w:p>
        </w:tc>
      </w:tr>
      <w:tr w:rsidR="001D1883" w:rsidRPr="001D1883" w:rsidTr="001D1883">
        <w:tc>
          <w:tcPr>
            <w:tcW w:w="0" w:type="auto"/>
          </w:tcPr>
          <w:p w:rsidR="001D1883" w:rsidRPr="001D1883" w:rsidRDefault="001D1883" w:rsidP="00D83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podział włókien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podaje przykłady włókien naturalnych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włókien sztucznych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włókien syntetycznych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podstawowe zasady użytkowania wyrobów z włókien różnego rodzaju</w:t>
            </w:r>
          </w:p>
        </w:tc>
        <w:tc>
          <w:tcPr>
            <w:tcW w:w="2884" w:type="dxa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omawia właściwości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włókien naturalnych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rośliny, z których otrzymuje się włókna celulozowe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sposób pozyskiwania wełny i jedwabiu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podstawową właściwość, którą musi mieć substancja, aby można było z niej wykonać włókno</w:t>
            </w:r>
          </w:p>
        </w:tc>
        <w:tc>
          <w:tcPr>
            <w:tcW w:w="2763" w:type="dxa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opisuje budowę włókien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celulozowych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budowę włókien białkowych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przebieg doświadczeń służących do identyfikacji włókien naturalnych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wykazuje zależność właściwości włókien naturalnych od substancji wchodzących w ich skład 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sposób otrzymywania włókien sztucznych</w:t>
            </w:r>
          </w:p>
        </w:tc>
        <w:tc>
          <w:tcPr>
            <w:tcW w:w="0" w:type="auto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wykazuje zależność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zastosowania włókien syntetycznych od właściwości substancji wchodzących w ich skład 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przebieg doświadczeń służących do odróżniania jedwabiu naturalnego od sztucznego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zjawiska towarzyszące spalaniu włókien syntetycznych różnego rodzaju</w:t>
            </w:r>
          </w:p>
        </w:tc>
        <w:tc>
          <w:tcPr>
            <w:tcW w:w="2332" w:type="dxa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podaje wzór ogólny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poliamidów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substratów do otrzymywania poliestrów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wyszukuje i prezentuje informacje na temat właściwości włókien stosowanych do innych celów niż do wyrobu tkanin</w:t>
            </w:r>
          </w:p>
        </w:tc>
      </w:tr>
      <w:tr w:rsidR="001D1883" w:rsidRPr="001D1883" w:rsidTr="001D1883">
        <w:tc>
          <w:tcPr>
            <w:tcW w:w="0" w:type="auto"/>
          </w:tcPr>
          <w:p w:rsidR="001D1883" w:rsidRPr="001D1883" w:rsidRDefault="001D1883" w:rsidP="004040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przebieg doświadczenia ukazującego oddziaływanie na siebie substancji o właściwościach polarnych i niepolarnych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 zaznacza fragmenty hydrofobowe i hydrofilowe we wzorach drobin substancji powierzchniowo czynnych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produktów do usuwania brudu stosowanych w życiu codziennym</w:t>
            </w:r>
          </w:p>
        </w:tc>
        <w:tc>
          <w:tcPr>
            <w:tcW w:w="2884" w:type="dxa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wykazuje znaczenie, jakie ma czyszczenie i usuwanie zanieczyszczeń w życiu codziennym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przebieg doświadczenia ukazującego oddziaływanie wody z mydłem (detergentem) na substancję polarną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podstawowe zasady doboru substancji czyszczącej w zależności od właściwości zanieczyszczeń</w:t>
            </w:r>
          </w:p>
        </w:tc>
        <w:tc>
          <w:tcPr>
            <w:tcW w:w="2763" w:type="dxa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wyjaśnia przyczyny różnego oddziaływania na siebie substancji o właściwościach polarnych i niepolarnych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podaje sposoby czyszczenia metali i biżuterii 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substancji służących do wywabiania barwnych plam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zasady bezpiecznego stosowania środków do czyszczenia zawierających substancje szkodliwe i niebezpieczne</w:t>
            </w:r>
          </w:p>
        </w:tc>
        <w:tc>
          <w:tcPr>
            <w:tcW w:w="0" w:type="auto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wyjaśnia działanie substancji powierzchniowo czynnych w procesie usuwania zanieczyszczeń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wyjaśnia, na czym polega wywabianie barwnych plam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wyjaśnia zasadę działania preparatów do udrażniania odpływów kanalizacyjnych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produkty stosowane do odkażania i dezynfekcji</w:t>
            </w:r>
          </w:p>
        </w:tc>
        <w:tc>
          <w:tcPr>
            <w:tcW w:w="2332" w:type="dxa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wyjaśnia, dlaczego środków do usuwania kamienia z wyrobów ceramicznych nie można stosować do czyszczenia metali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wpływ różnych sposobów usuwania zanieczyszczeń na środowisko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wyszukuje i prezentuje informacje na temat środków do czyszczenia nieszkodliwych dla środowiska</w:t>
            </w:r>
          </w:p>
        </w:tc>
      </w:tr>
      <w:tr w:rsidR="001D1883" w:rsidRPr="001D1883" w:rsidTr="001D1883">
        <w:tc>
          <w:tcPr>
            <w:tcW w:w="0" w:type="auto"/>
          </w:tcPr>
          <w:p w:rsidR="001D1883" w:rsidRPr="001D1883" w:rsidRDefault="001D1883" w:rsidP="00D83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podział kosmetyków ze względu na cel ich stosowania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porównuje zjawiska zachodzące po dodaniu mydła i detergentu do wody twardej 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definicję emulsji</w:t>
            </w:r>
          </w:p>
        </w:tc>
        <w:tc>
          <w:tcPr>
            <w:tcW w:w="2884" w:type="dxa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zapisuje równania reakcji zachodzących po dodaniu mydła do wody twardej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czynności prowadzące do otrzymania emulsji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interpretuje skrót SPF stosowany na etykietach przeciwsłonecznych preparatów ochronnych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substancji stosowanych jako syntetyczne środki zapachowe w kosmetykach</w:t>
            </w:r>
          </w:p>
        </w:tc>
        <w:tc>
          <w:tcPr>
            <w:tcW w:w="2763" w:type="dxa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wyjaśnia przyczynę mniejszej efektywności mycia z użyciem mydła w wodzie twardej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podział emulsji w zależności od substancji tworzących fazy rozpraszającą i rozproszoną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zasady bezpiecznego stosowania kosmetyków w zależności od zawartych w nich substancji</w:t>
            </w:r>
          </w:p>
        </w:tc>
        <w:tc>
          <w:tcPr>
            <w:tcW w:w="0" w:type="auto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wyjaśnia rolę emulgatora w procesie otrzymywania emulsji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substancji stosowanych jako filtry rozpraszające promieniowanie UV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substancji stosowanych jako barwniki i pigmenty w kosmetykach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substancji stosowanych w </w:t>
            </w:r>
            <w:proofErr w:type="spellStart"/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antyperspirantach</w:t>
            </w:r>
            <w:proofErr w:type="spellEnd"/>
          </w:p>
        </w:tc>
        <w:tc>
          <w:tcPr>
            <w:tcW w:w="2332" w:type="dxa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rozróżnia kremy kosmetyczne ze względu na rodzaj tworzących je emulsji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wyszukuje i prezentuje informacje na temat działania kosmetyków</w:t>
            </w:r>
          </w:p>
        </w:tc>
      </w:tr>
      <w:tr w:rsidR="001D1883" w:rsidRPr="001D1883" w:rsidTr="001D1883">
        <w:tc>
          <w:tcPr>
            <w:tcW w:w="0" w:type="auto"/>
          </w:tcPr>
          <w:p w:rsidR="001D1883" w:rsidRPr="001D1883" w:rsidRDefault="001D1883" w:rsidP="00D83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rodzaje fermentacji stosowanych podczas przetwarzania żywności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przetwory mleczne otrzymywane dzięki fermentacji mlekowej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podstawowe sposoby przechowywania żywności</w:t>
            </w:r>
          </w:p>
        </w:tc>
        <w:tc>
          <w:tcPr>
            <w:tcW w:w="2884" w:type="dxa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wymienia czynniki powodujące psucie się żywności 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wykazuje znaczenie fermentacji alkoholowej podczas wyrabiania ciasta i pieczenia chleba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uzasadnia konieczność stosowania odpowiednich sposobów przechowywania żywności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wyjaśnia, dlaczego obniżenie temperatury wpływa pozytywnie na przechowywanie żywności</w:t>
            </w:r>
          </w:p>
        </w:tc>
        <w:tc>
          <w:tcPr>
            <w:tcW w:w="2763" w:type="dxa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omawia przemiany chemiczne zachodzące podczas obróbki termicznej żywności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zapisuje równania reakcji chemicznych, które zachodzą podczas fermentacji alkoholowej, mlekowej i octowej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sposoby konserwowania żywności polegające na zmniejszeniu w niej zawartości wody</w:t>
            </w:r>
          </w:p>
        </w:tc>
        <w:tc>
          <w:tcPr>
            <w:tcW w:w="0" w:type="auto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wykazuje, na czym polega zastosowanie fermentacji mlekowej podczas przechowywania warzyw i owoców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wykazuje różnice między dwoma sposobami podawania terminu przydatności żywności do spożycia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substancje stosowane do konserwowania żywności</w:t>
            </w:r>
          </w:p>
        </w:tc>
        <w:tc>
          <w:tcPr>
            <w:tcW w:w="2332" w:type="dxa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zapisuje równania reakcji chemicznych zachodzących podczas psucia się żywności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podaje, co oznacza skrót UHT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wyszukuje i prezentuje informacje na temat substancji dodawanych do żywności</w:t>
            </w:r>
          </w:p>
        </w:tc>
      </w:tr>
      <w:tr w:rsidR="001D1883" w:rsidRPr="001D1883" w:rsidTr="001D1883">
        <w:tc>
          <w:tcPr>
            <w:tcW w:w="0" w:type="auto"/>
          </w:tcPr>
          <w:p w:rsidR="001D1883" w:rsidRPr="001D1883" w:rsidRDefault="001D1883" w:rsidP="00D83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opisuje, w jaki sposób chemia wpłynęła na rozwój medycyny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klasyfikuje substancje lecznicze ze względu na ich pochodzenie 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przykładowe powszechnie stosowane substancje lecznicze</w:t>
            </w:r>
          </w:p>
        </w:tc>
        <w:tc>
          <w:tcPr>
            <w:tcW w:w="2884" w:type="dxa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podaje przykłady typowych oznaczeń w diagnostyce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laboratoryjnej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omawia znaczenie biologiczne witamin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przebieg doświadczenia pokazującego hydrolizę kwasu acetylosalicylowego</w:t>
            </w:r>
          </w:p>
        </w:tc>
        <w:tc>
          <w:tcPr>
            <w:tcW w:w="2763" w:type="dxa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wymienia najważniejsze obszary działalności chemii medycznej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 chemii leków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wyjaśnia, na czym polega lecznicze działanie węgla aktywnego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wyjaśnia, na czym polega działanie leków zobojętniających kwas żołądkowy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zapisuje równanie reakcji hydrolizy kwasu acetylosalicylowego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zapisuje równanie reakcji ilustrujące proces zobojętniania kwasu żołądkowego np. wodorowęglanem sodu</w:t>
            </w:r>
          </w:p>
        </w:tc>
        <w:tc>
          <w:tcPr>
            <w:tcW w:w="0" w:type="auto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wykazuje różnice między awitaminozą, hipowitaminozą i hiperwitaminozą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podaje wybrane informacje dotyczące historii powszechnie stosowanych substancji leczniczych 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zastosowania polimerów biomedycznych</w:t>
            </w:r>
          </w:p>
        </w:tc>
        <w:tc>
          <w:tcPr>
            <w:tcW w:w="2332" w:type="dxa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wyszukuje i prezentuje informacje na temat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otrzymywania i zastosowania najnowszych leków (wprowadzonych do lecznictwa w XXI w.)</w:t>
            </w:r>
          </w:p>
        </w:tc>
      </w:tr>
      <w:tr w:rsidR="001D1883" w:rsidRPr="001D1883" w:rsidTr="001D1883">
        <w:tc>
          <w:tcPr>
            <w:tcW w:w="0" w:type="auto"/>
          </w:tcPr>
          <w:p w:rsidR="001D1883" w:rsidRPr="001D1883" w:rsidRDefault="001D1883" w:rsidP="00D83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czynniki wpływające na lecznicze i toksyczne właściwości substancji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podaje zasady dotyczące właściwego przyjmowania leków </w:t>
            </w:r>
          </w:p>
          <w:p w:rsidR="001D1883" w:rsidRPr="001D1883" w:rsidDel="008C190A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substancji uzależniających</w:t>
            </w:r>
          </w:p>
        </w:tc>
        <w:tc>
          <w:tcPr>
            <w:tcW w:w="2884" w:type="dxa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interpretuje stwierdzenie </w:t>
            </w:r>
            <w:proofErr w:type="spellStart"/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Paracelsusa</w:t>
            </w:r>
            <w:proofErr w:type="spellEnd"/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 o dawce substancji wprowadzonej do organizmu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skutków ubocznych związanych z przyjmowaniem leków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uzasadnia, dlaczego należy zapoznać się z treścią ulotki leków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substancje toksyczne i rakotwórcze zawarte w dymie tytoniowym</w:t>
            </w:r>
          </w:p>
        </w:tc>
        <w:tc>
          <w:tcPr>
            <w:tcW w:w="2763" w:type="dxa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podaje, co oznacza skrót LD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wykazuje na przykładach, w jaki sposób działa dana substancja na organizm w zależności od jej rozpuszczalności w wodzie lub tłuszczach, rozdrobnienia oraz sposobu przenikania do organizmu 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działanie fizjologiczne substancji zawartych w napojach, np. kofeiny i cukrów, na organizm</w:t>
            </w:r>
          </w:p>
        </w:tc>
        <w:tc>
          <w:tcPr>
            <w:tcW w:w="0" w:type="auto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konsekwencji wynikających z niewłaściwego przyjmowania leków 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wykazuje niebezpieczeństwa wynikające z zażywania substancji uzależniających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szacunkową wartość śmiertelnej dawki alkoholu etylowego</w:t>
            </w:r>
          </w:p>
        </w:tc>
        <w:tc>
          <w:tcPr>
            <w:tcW w:w="2332" w:type="dxa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wykazuje różnice między LD i LD</w:t>
            </w:r>
            <w:r w:rsidRPr="001D18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50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wyszukuje i prezentuje informacje na temat alkaloidów</w:t>
            </w:r>
          </w:p>
        </w:tc>
      </w:tr>
      <w:tr w:rsidR="001D1883" w:rsidRPr="001D1883" w:rsidTr="001D1883">
        <w:tc>
          <w:tcPr>
            <w:tcW w:w="0" w:type="auto"/>
          </w:tcPr>
          <w:p w:rsidR="001D1883" w:rsidRPr="001D1883" w:rsidRDefault="001D1883" w:rsidP="00D83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podaje podział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substancji niebezpiecznych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nazywa oznakowania substancji niebezpiecznych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definicję substancji toksycznych oraz przykłady tych substancji spotykanych w życiu codziennym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podaje definicję substancji rakotwórczych oraz przykłady tych substancji spotykanych w życiu codziennym 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definicję substancji mutagennych oraz przykłady tych substancji spotykanych w życiu codziennym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definicję substancji drażniących oraz przykłady tych substancji spotykanych w życiu codziennym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definicję substancji uczulających oraz przykłady tych substancji spotykanych w życiu codziennym</w:t>
            </w:r>
          </w:p>
          <w:p w:rsidR="001D1883" w:rsidRPr="001D1883" w:rsidDel="008C190A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podaje definicje substancji palnej i substancji wybuchowej oraz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przykłady tych substancji spotykanych w życiu codziennym</w:t>
            </w:r>
          </w:p>
        </w:tc>
        <w:tc>
          <w:tcPr>
            <w:tcW w:w="2884" w:type="dxa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rozpoznaje substancje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niebezpieczne na podstawie ich oznakowania 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zagrożeń wynikających z niewłaściwego posługiwania się substancjami palnymi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ogólne zasady udzielania pierwszej pomocy w sytuacji zatrucia doustnego, zatrucia za pośrednictwem dróg oddechowych, skażenia skóry i skażenia oczu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wskazuje na zagrożenia zdrowia ludzi i środowiska wynikające z nierozważnego stosowania środków ochrony roślin</w:t>
            </w:r>
          </w:p>
        </w:tc>
        <w:tc>
          <w:tcPr>
            <w:tcW w:w="2763" w:type="dxa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wskazuje na zagrożenia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związane z gazami powstającymi podczas spalania PVC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zagrożeń wynikających z niewłaściwego posługiwania się substancjami toksycznymi, rakotwórczymi, mutagennymi, drażniącymi i uczulającymi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środki ochrony osobistej oraz środki ostrożności, które należy zachować podczas kontaktu z substancjami niebezpiecznymi</w:t>
            </w:r>
          </w:p>
        </w:tc>
        <w:tc>
          <w:tcPr>
            <w:tcW w:w="0" w:type="auto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definiuje pojęcia granicy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wybuchowości i temperatury samozapłonu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wskazuje na zagrożenia związane z nieodpowiedzialnym wprowadzaniem odpadów chemicznych do środowiska 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wskazuje na zagrożenia związane z gazami powstającymi podczas spalania poliuretanów, poliamidów i gumy</w:t>
            </w:r>
          </w:p>
        </w:tc>
        <w:tc>
          <w:tcPr>
            <w:tcW w:w="2332" w:type="dxa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wyszukuje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 prezentuje informacje na temat skażenia środowiska w Polsce w wyniku nieodpowiedzialnego postępowania z wybranymi substancjami niebezpiecznymi 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wyszukuje i prezentuje informacje na temat zatrucia ludzi w wyniku nieodpowiedzialnego postępowania z wybranymi substancjami niebezpiecznymi</w:t>
            </w:r>
          </w:p>
        </w:tc>
      </w:tr>
      <w:tr w:rsidR="001D1883" w:rsidRPr="001D1883" w:rsidTr="001D1883">
        <w:tc>
          <w:tcPr>
            <w:tcW w:w="0" w:type="auto"/>
          </w:tcPr>
          <w:p w:rsidR="001D1883" w:rsidRPr="001D1883" w:rsidRDefault="001D1883" w:rsidP="00D83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niekorzystnego wpływu smogu na zdrowie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podstawowe założenie zasady zrównoważonego rozwoju</w:t>
            </w:r>
          </w:p>
          <w:p w:rsidR="001D1883" w:rsidRPr="001D1883" w:rsidDel="008C190A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działań w celu ochrony środowiska możliwych do zastosowania w życiu codziennym</w:t>
            </w:r>
          </w:p>
        </w:tc>
        <w:tc>
          <w:tcPr>
            <w:tcW w:w="2884" w:type="dxa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podaje główne źródła zanieczyszczeń będące efektem działalności człowieka 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rodzaje smogu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podział opakowań ze względu na materiał, z którego są wykonane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najważniejsze działania zmierzające do zmniejszenia zanieczyszczenia środowiska</w:t>
            </w:r>
          </w:p>
        </w:tc>
        <w:tc>
          <w:tcPr>
            <w:tcW w:w="2763" w:type="dxa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wykazuje, jak rozwój cywilizacji wpływa na zanieczyszczenie środowiska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substancji zanieczyszczających powietrze 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źródła zanieczyszczeń wody i gleby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wady i zalety opakowań, biorąc pod uwagę ich walory użytkowe i wpływ na środowisko</w:t>
            </w:r>
          </w:p>
        </w:tc>
        <w:tc>
          <w:tcPr>
            <w:tcW w:w="0" w:type="auto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mechanizmy powstawania smogów kwaśnego i fotochemicznego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sposoby zagospodarowania różnych rodzajów opakowań jako odpadów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proponuje sposoby ochrony środowiska przed zanieczyszczeniem i degradacją zgodnie z zasadami zrównoważonego rozwoju</w:t>
            </w:r>
          </w:p>
        </w:tc>
        <w:tc>
          <w:tcPr>
            <w:tcW w:w="2332" w:type="dxa"/>
          </w:tcPr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wyszukuje i prezentuje informacje na temat genezy zasad zrównoważonego rozwoju</w:t>
            </w:r>
          </w:p>
          <w:p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ocenia znaczenie zasad zrównoważonego rozwoju dla ochrony środowiska</w:t>
            </w:r>
          </w:p>
        </w:tc>
      </w:tr>
      <w:tr w:rsidR="001D1883" w:rsidRPr="001D1883" w:rsidTr="00D83022">
        <w:tc>
          <w:tcPr>
            <w:tcW w:w="14283" w:type="dxa"/>
            <w:gridSpan w:val="6"/>
          </w:tcPr>
          <w:p w:rsidR="001D1883" w:rsidRPr="001D1883" w:rsidRDefault="001D1883" w:rsidP="001D1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1883" w:rsidRPr="008F4EEE" w:rsidRDefault="001D1883" w:rsidP="001D1883">
      <w:pPr>
        <w:tabs>
          <w:tab w:val="center" w:pos="7002"/>
          <w:tab w:val="left" w:pos="8520"/>
        </w:tabs>
        <w:rPr>
          <w:b/>
        </w:rPr>
      </w:pPr>
    </w:p>
    <w:sectPr w:rsidR="001D1883" w:rsidRPr="008F4EEE" w:rsidSect="00A14EC2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6A0" w:rsidRPr="001255A6" w:rsidRDefault="00CA46A0" w:rsidP="009C7F18">
      <w:pPr>
        <w:spacing w:after="0" w:line="240" w:lineRule="auto"/>
      </w:pPr>
      <w:r>
        <w:separator/>
      </w:r>
    </w:p>
  </w:endnote>
  <w:endnote w:type="continuationSeparator" w:id="0">
    <w:p w:rsidR="00CA46A0" w:rsidRPr="001255A6" w:rsidRDefault="00CA46A0" w:rsidP="009C7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6A0" w:rsidRPr="001255A6" w:rsidRDefault="00CA46A0" w:rsidP="009C7F18">
      <w:pPr>
        <w:spacing w:after="0" w:line="240" w:lineRule="auto"/>
      </w:pPr>
      <w:r>
        <w:separator/>
      </w:r>
    </w:p>
  </w:footnote>
  <w:footnote w:type="continuationSeparator" w:id="0">
    <w:p w:rsidR="00CA46A0" w:rsidRPr="001255A6" w:rsidRDefault="00CA46A0" w:rsidP="009C7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36001"/>
    <w:multiLevelType w:val="hybridMultilevel"/>
    <w:tmpl w:val="C51C4D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600781"/>
    <w:multiLevelType w:val="hybridMultilevel"/>
    <w:tmpl w:val="99E09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937D2"/>
    <w:multiLevelType w:val="multilevel"/>
    <w:tmpl w:val="5F166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0D797AAB"/>
    <w:multiLevelType w:val="hybridMultilevel"/>
    <w:tmpl w:val="96DE5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40AEB"/>
    <w:multiLevelType w:val="hybridMultilevel"/>
    <w:tmpl w:val="1188D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D040F"/>
    <w:multiLevelType w:val="hybridMultilevel"/>
    <w:tmpl w:val="E4BE02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F241E8"/>
    <w:multiLevelType w:val="hybridMultilevel"/>
    <w:tmpl w:val="457CF370"/>
    <w:lvl w:ilvl="0" w:tplc="DCFC5EE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35593"/>
    <w:multiLevelType w:val="hybridMultilevel"/>
    <w:tmpl w:val="587889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1C561A"/>
    <w:multiLevelType w:val="hybridMultilevel"/>
    <w:tmpl w:val="D3224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F36AD"/>
    <w:multiLevelType w:val="hybridMultilevel"/>
    <w:tmpl w:val="7E76E1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623A7B"/>
    <w:multiLevelType w:val="hybridMultilevel"/>
    <w:tmpl w:val="B5AC1F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413EC2"/>
    <w:multiLevelType w:val="hybridMultilevel"/>
    <w:tmpl w:val="9C60BC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67467A2"/>
    <w:multiLevelType w:val="hybridMultilevel"/>
    <w:tmpl w:val="DFAC5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6926603"/>
    <w:multiLevelType w:val="hybridMultilevel"/>
    <w:tmpl w:val="C0B46C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7010295"/>
    <w:multiLevelType w:val="hybridMultilevel"/>
    <w:tmpl w:val="9C8044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7215424"/>
    <w:multiLevelType w:val="hybridMultilevel"/>
    <w:tmpl w:val="7A8A97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7D545FC"/>
    <w:multiLevelType w:val="hybridMultilevel"/>
    <w:tmpl w:val="40F678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82D7630"/>
    <w:multiLevelType w:val="hybridMultilevel"/>
    <w:tmpl w:val="AB90343A"/>
    <w:lvl w:ilvl="0" w:tplc="DCFC5EEE">
      <w:start w:val="1"/>
      <w:numFmt w:val="bullet"/>
      <w:suff w:val="space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21751CA"/>
    <w:multiLevelType w:val="hybridMultilevel"/>
    <w:tmpl w:val="896A383A"/>
    <w:lvl w:ilvl="0" w:tplc="DCFC5E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232629D"/>
    <w:multiLevelType w:val="hybridMultilevel"/>
    <w:tmpl w:val="CCDE1F78"/>
    <w:lvl w:ilvl="0" w:tplc="DCFC5E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3A1513"/>
    <w:multiLevelType w:val="hybridMultilevel"/>
    <w:tmpl w:val="52AC03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18B4218"/>
    <w:multiLevelType w:val="hybridMultilevel"/>
    <w:tmpl w:val="98B4D4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49729B2"/>
    <w:multiLevelType w:val="hybridMultilevel"/>
    <w:tmpl w:val="84A076D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6F62D4"/>
    <w:multiLevelType w:val="hybridMultilevel"/>
    <w:tmpl w:val="FEB04A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2F5565"/>
    <w:multiLevelType w:val="hybridMultilevel"/>
    <w:tmpl w:val="82961F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9811103"/>
    <w:multiLevelType w:val="hybridMultilevel"/>
    <w:tmpl w:val="8F981D22"/>
    <w:lvl w:ilvl="0" w:tplc="DCFC5EE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F87CF4"/>
    <w:multiLevelType w:val="hybridMultilevel"/>
    <w:tmpl w:val="F4561E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079729F"/>
    <w:multiLevelType w:val="hybridMultilevel"/>
    <w:tmpl w:val="1BC0FA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1D4678A"/>
    <w:multiLevelType w:val="hybridMultilevel"/>
    <w:tmpl w:val="A648A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037044"/>
    <w:multiLevelType w:val="hybridMultilevel"/>
    <w:tmpl w:val="844E0322"/>
    <w:lvl w:ilvl="0" w:tplc="DCFC5E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31D5679"/>
    <w:multiLevelType w:val="hybridMultilevel"/>
    <w:tmpl w:val="44A02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8974E9"/>
    <w:multiLevelType w:val="hybridMultilevel"/>
    <w:tmpl w:val="C77EE4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2132BEC"/>
    <w:multiLevelType w:val="hybridMultilevel"/>
    <w:tmpl w:val="93E06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1B5FAB"/>
    <w:multiLevelType w:val="hybridMultilevel"/>
    <w:tmpl w:val="D6BEB2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4A9009D"/>
    <w:multiLevelType w:val="hybridMultilevel"/>
    <w:tmpl w:val="4E965F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4CA7573"/>
    <w:multiLevelType w:val="hybridMultilevel"/>
    <w:tmpl w:val="30B88EBE"/>
    <w:lvl w:ilvl="0" w:tplc="DCFC5EE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386721"/>
    <w:multiLevelType w:val="hybridMultilevel"/>
    <w:tmpl w:val="1940F6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A562A2"/>
    <w:multiLevelType w:val="hybridMultilevel"/>
    <w:tmpl w:val="4880D9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BB7C25"/>
    <w:multiLevelType w:val="hybridMultilevel"/>
    <w:tmpl w:val="E87A5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F9A1DF2"/>
    <w:multiLevelType w:val="hybridMultilevel"/>
    <w:tmpl w:val="5C884C92"/>
    <w:lvl w:ilvl="0" w:tplc="4EEC0364">
      <w:start w:val="1"/>
      <w:numFmt w:val="bullet"/>
      <w:suff w:val="space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44"/>
  </w:num>
  <w:num w:numId="4">
    <w:abstractNumId w:val="42"/>
  </w:num>
  <w:num w:numId="5">
    <w:abstractNumId w:val="1"/>
  </w:num>
  <w:num w:numId="6">
    <w:abstractNumId w:val="27"/>
  </w:num>
  <w:num w:numId="7">
    <w:abstractNumId w:val="0"/>
  </w:num>
  <w:num w:numId="8">
    <w:abstractNumId w:val="25"/>
  </w:num>
  <w:num w:numId="9">
    <w:abstractNumId w:val="43"/>
  </w:num>
  <w:num w:numId="10">
    <w:abstractNumId w:val="2"/>
  </w:num>
  <w:num w:numId="11">
    <w:abstractNumId w:val="15"/>
  </w:num>
  <w:num w:numId="12">
    <w:abstractNumId w:val="14"/>
  </w:num>
  <w:num w:numId="13">
    <w:abstractNumId w:val="3"/>
  </w:num>
  <w:num w:numId="14">
    <w:abstractNumId w:val="6"/>
  </w:num>
  <w:num w:numId="15">
    <w:abstractNumId w:val="24"/>
  </w:num>
  <w:num w:numId="16">
    <w:abstractNumId w:val="4"/>
  </w:num>
  <w:num w:numId="17">
    <w:abstractNumId w:val="40"/>
  </w:num>
  <w:num w:numId="18">
    <w:abstractNumId w:val="13"/>
  </w:num>
  <w:num w:numId="19">
    <w:abstractNumId w:val="18"/>
  </w:num>
  <w:num w:numId="20">
    <w:abstractNumId w:val="28"/>
  </w:num>
  <w:num w:numId="21">
    <w:abstractNumId w:val="17"/>
  </w:num>
  <w:num w:numId="22">
    <w:abstractNumId w:val="8"/>
  </w:num>
  <w:num w:numId="23">
    <w:abstractNumId w:val="20"/>
  </w:num>
  <w:num w:numId="24">
    <w:abstractNumId w:val="30"/>
  </w:num>
  <w:num w:numId="25">
    <w:abstractNumId w:val="35"/>
  </w:num>
  <w:num w:numId="26">
    <w:abstractNumId w:val="33"/>
  </w:num>
  <w:num w:numId="27">
    <w:abstractNumId w:val="11"/>
  </w:num>
  <w:num w:numId="28">
    <w:abstractNumId w:val="41"/>
  </w:num>
  <w:num w:numId="29">
    <w:abstractNumId w:val="12"/>
  </w:num>
  <w:num w:numId="30">
    <w:abstractNumId w:val="31"/>
  </w:num>
  <w:num w:numId="31">
    <w:abstractNumId w:val="16"/>
  </w:num>
  <w:num w:numId="32">
    <w:abstractNumId w:val="7"/>
  </w:num>
  <w:num w:numId="33">
    <w:abstractNumId w:val="9"/>
  </w:num>
  <w:num w:numId="34">
    <w:abstractNumId w:val="23"/>
  </w:num>
  <w:num w:numId="35">
    <w:abstractNumId w:val="26"/>
  </w:num>
  <w:num w:numId="36">
    <w:abstractNumId w:val="21"/>
  </w:num>
  <w:num w:numId="37">
    <w:abstractNumId w:val="22"/>
  </w:num>
  <w:num w:numId="38">
    <w:abstractNumId w:val="37"/>
  </w:num>
  <w:num w:numId="39">
    <w:abstractNumId w:val="38"/>
  </w:num>
  <w:num w:numId="40">
    <w:abstractNumId w:val="34"/>
  </w:num>
  <w:num w:numId="41">
    <w:abstractNumId w:val="10"/>
  </w:num>
  <w:num w:numId="42">
    <w:abstractNumId w:val="29"/>
  </w:num>
  <w:num w:numId="43">
    <w:abstractNumId w:val="39"/>
  </w:num>
  <w:num w:numId="44">
    <w:abstractNumId w:val="5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C6"/>
    <w:rsid w:val="00026E3E"/>
    <w:rsid w:val="000641FB"/>
    <w:rsid w:val="00185998"/>
    <w:rsid w:val="001D1883"/>
    <w:rsid w:val="002034F8"/>
    <w:rsid w:val="002D380E"/>
    <w:rsid w:val="003C26FE"/>
    <w:rsid w:val="00403338"/>
    <w:rsid w:val="004040F7"/>
    <w:rsid w:val="00455332"/>
    <w:rsid w:val="004F0FD7"/>
    <w:rsid w:val="006346C6"/>
    <w:rsid w:val="006C1EB7"/>
    <w:rsid w:val="006F4699"/>
    <w:rsid w:val="00717C44"/>
    <w:rsid w:val="00742452"/>
    <w:rsid w:val="007611DE"/>
    <w:rsid w:val="007E4890"/>
    <w:rsid w:val="008F4EEE"/>
    <w:rsid w:val="009C7F18"/>
    <w:rsid w:val="00A078C8"/>
    <w:rsid w:val="00A14EC2"/>
    <w:rsid w:val="00A17385"/>
    <w:rsid w:val="00A37304"/>
    <w:rsid w:val="00A50190"/>
    <w:rsid w:val="00A5119C"/>
    <w:rsid w:val="00AD68BD"/>
    <w:rsid w:val="00B20C17"/>
    <w:rsid w:val="00B51A8C"/>
    <w:rsid w:val="00B5272A"/>
    <w:rsid w:val="00BA3C01"/>
    <w:rsid w:val="00BD316F"/>
    <w:rsid w:val="00C15449"/>
    <w:rsid w:val="00CA46A0"/>
    <w:rsid w:val="00CA706F"/>
    <w:rsid w:val="00CC2218"/>
    <w:rsid w:val="00CC5FB8"/>
    <w:rsid w:val="00D83022"/>
    <w:rsid w:val="00D9671C"/>
    <w:rsid w:val="00DF0BC9"/>
    <w:rsid w:val="00E17267"/>
    <w:rsid w:val="00F30374"/>
    <w:rsid w:val="00F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0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Condensed">
    <w:name w:val="BoldCondensed"/>
    <w:uiPriority w:val="99"/>
    <w:rsid w:val="002034F8"/>
    <w:rPr>
      <w:b/>
      <w:bCs/>
    </w:rPr>
  </w:style>
  <w:style w:type="character" w:customStyle="1" w:styleId="markedcontent">
    <w:name w:val="markedcontent"/>
    <w:basedOn w:val="Domylnaczcionkaakapitu"/>
    <w:rsid w:val="00C15449"/>
  </w:style>
  <w:style w:type="paragraph" w:styleId="Nagwek">
    <w:name w:val="header"/>
    <w:basedOn w:val="Normalny"/>
    <w:link w:val="NagwekZnak"/>
    <w:uiPriority w:val="99"/>
    <w:unhideWhenUsed/>
    <w:rsid w:val="00E17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267"/>
  </w:style>
  <w:style w:type="paragraph" w:styleId="Stopka">
    <w:name w:val="footer"/>
    <w:basedOn w:val="Normalny"/>
    <w:link w:val="StopkaZnak"/>
    <w:uiPriority w:val="99"/>
    <w:unhideWhenUsed/>
    <w:rsid w:val="00E17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267"/>
  </w:style>
  <w:style w:type="paragraph" w:styleId="Tekstkomentarza">
    <w:name w:val="annotation text"/>
    <w:basedOn w:val="Normalny"/>
    <w:link w:val="TekstkomentarzaZnak"/>
    <w:uiPriority w:val="99"/>
    <w:unhideWhenUsed/>
    <w:rsid w:val="00E17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726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267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2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0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Condensed">
    <w:name w:val="BoldCondensed"/>
    <w:uiPriority w:val="99"/>
    <w:rsid w:val="002034F8"/>
    <w:rPr>
      <w:b/>
      <w:bCs/>
    </w:rPr>
  </w:style>
  <w:style w:type="character" w:customStyle="1" w:styleId="markedcontent">
    <w:name w:val="markedcontent"/>
    <w:basedOn w:val="Domylnaczcionkaakapitu"/>
    <w:rsid w:val="00C15449"/>
  </w:style>
  <w:style w:type="paragraph" w:styleId="Nagwek">
    <w:name w:val="header"/>
    <w:basedOn w:val="Normalny"/>
    <w:link w:val="NagwekZnak"/>
    <w:uiPriority w:val="99"/>
    <w:unhideWhenUsed/>
    <w:rsid w:val="00E17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267"/>
  </w:style>
  <w:style w:type="paragraph" w:styleId="Stopka">
    <w:name w:val="footer"/>
    <w:basedOn w:val="Normalny"/>
    <w:link w:val="StopkaZnak"/>
    <w:uiPriority w:val="99"/>
    <w:unhideWhenUsed/>
    <w:rsid w:val="00E17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267"/>
  </w:style>
  <w:style w:type="paragraph" w:styleId="Tekstkomentarza">
    <w:name w:val="annotation text"/>
    <w:basedOn w:val="Normalny"/>
    <w:link w:val="TekstkomentarzaZnak"/>
    <w:uiPriority w:val="99"/>
    <w:unhideWhenUsed/>
    <w:rsid w:val="00E17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726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267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2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2697</Words>
  <Characters>16187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Asia</cp:lastModifiedBy>
  <cp:revision>2</cp:revision>
  <cp:lastPrinted>2021-08-31T13:57:00Z</cp:lastPrinted>
  <dcterms:created xsi:type="dcterms:W3CDTF">2024-08-28T16:03:00Z</dcterms:created>
  <dcterms:modified xsi:type="dcterms:W3CDTF">2024-08-28T16:03:00Z</dcterms:modified>
</cp:coreProperties>
</file>