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C2" w:rsidRDefault="00A14EC2" w:rsidP="000033E4">
      <w:pPr>
        <w:pStyle w:val="Bezodstpw"/>
        <w:rPr>
          <w:rFonts w:ascii="Times New Roman" w:hAnsi="Times New Roman" w:cs="Times New Roman"/>
        </w:rPr>
      </w:pPr>
      <w:r>
        <w:rPr>
          <w:noProof/>
        </w:rPr>
        <w:drawing>
          <wp:inline distT="0" distB="0" distL="0" distR="0" wp14:anchorId="388AFDEC" wp14:editId="473C1BB4">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p w:rsidR="00B20C17" w:rsidRPr="00ED01BD" w:rsidRDefault="008F4EEE" w:rsidP="00F401BC">
      <w:pPr>
        <w:spacing w:after="0" w:line="240" w:lineRule="auto"/>
        <w:jc w:val="center"/>
        <w:rPr>
          <w:rFonts w:ascii="Times New Roman" w:hAnsi="Times New Roman" w:cs="Times New Roman"/>
          <w:b/>
          <w:sz w:val="24"/>
          <w:szCs w:val="24"/>
        </w:rPr>
      </w:pPr>
      <w:r w:rsidRPr="00ED01BD">
        <w:rPr>
          <w:rFonts w:ascii="Times New Roman" w:hAnsi="Times New Roman" w:cs="Times New Roman"/>
          <w:b/>
          <w:sz w:val="24"/>
          <w:szCs w:val="24"/>
        </w:rPr>
        <w:t xml:space="preserve">WYMAGANIA EDUKACYJNE </w:t>
      </w:r>
      <w:r w:rsidR="004F0FD7" w:rsidRPr="00ED01BD">
        <w:rPr>
          <w:rFonts w:ascii="Times New Roman" w:hAnsi="Times New Roman" w:cs="Times New Roman"/>
          <w:b/>
          <w:sz w:val="24"/>
          <w:szCs w:val="24"/>
        </w:rPr>
        <w:t>Z</w:t>
      </w:r>
      <w:r w:rsidRPr="00ED01BD">
        <w:rPr>
          <w:rFonts w:ascii="Times New Roman" w:hAnsi="Times New Roman" w:cs="Times New Roman"/>
          <w:b/>
          <w:sz w:val="24"/>
          <w:szCs w:val="24"/>
        </w:rPr>
        <w:t xml:space="preserve"> </w:t>
      </w:r>
      <w:r w:rsidR="00F401BC" w:rsidRPr="00ED01BD">
        <w:rPr>
          <w:rFonts w:ascii="Times New Roman" w:hAnsi="Times New Roman" w:cs="Times New Roman"/>
          <w:b/>
          <w:sz w:val="24"/>
          <w:szCs w:val="24"/>
        </w:rPr>
        <w:t xml:space="preserve">CHEMII </w:t>
      </w:r>
      <w:r w:rsidRPr="00ED01BD">
        <w:rPr>
          <w:rFonts w:ascii="Times New Roman" w:hAnsi="Times New Roman" w:cs="Times New Roman"/>
          <w:b/>
          <w:sz w:val="24"/>
          <w:szCs w:val="24"/>
        </w:rPr>
        <w:t>NIEZBĘDNE DO UZYSKANIA PRZEZ UCZNIA</w:t>
      </w:r>
    </w:p>
    <w:p w:rsidR="00B5272A" w:rsidRDefault="008F4EEE" w:rsidP="000033E4">
      <w:pPr>
        <w:pStyle w:val="NormalnyWeb"/>
        <w:spacing w:before="0" w:beforeAutospacing="0" w:after="0" w:afterAutospacing="0"/>
        <w:jc w:val="center"/>
        <w:rPr>
          <w:b/>
        </w:rPr>
      </w:pPr>
      <w:r w:rsidRPr="00ED01BD">
        <w:rPr>
          <w:b/>
        </w:rPr>
        <w:t>POSZCZEGÓLNYCH ŚRÓDROCZNYCH I ROCZNYCH OCEN KLASYFIKACYJNYCH</w:t>
      </w:r>
      <w:r w:rsidR="00455332" w:rsidRPr="00ED01BD">
        <w:rPr>
          <w:b/>
        </w:rPr>
        <w:t xml:space="preserve"> </w:t>
      </w:r>
      <w:r w:rsidR="00B5272A" w:rsidRPr="00ED01BD">
        <w:rPr>
          <w:b/>
        </w:rPr>
        <w:t xml:space="preserve">WYNIKAJĄCYCH </w:t>
      </w:r>
      <w:r w:rsidR="00F401BC" w:rsidRPr="00ED01BD">
        <w:rPr>
          <w:b/>
        </w:rPr>
        <w:br/>
      </w:r>
      <w:r w:rsidR="00B5272A" w:rsidRPr="00ED01BD">
        <w:rPr>
          <w:b/>
        </w:rPr>
        <w:t>Z REALIZOWANEGO PROGRAMU NAUCZANIA</w:t>
      </w:r>
      <w:r w:rsidR="00F93042">
        <w:rPr>
          <w:b/>
        </w:rPr>
        <w:t xml:space="preserve"> </w:t>
      </w:r>
    </w:p>
    <w:p w:rsidR="00B12CF8" w:rsidRDefault="00F93042" w:rsidP="000033E4">
      <w:pPr>
        <w:pStyle w:val="NormalnyWeb"/>
        <w:spacing w:before="0" w:beforeAutospacing="0" w:after="0" w:afterAutospacing="0"/>
        <w:jc w:val="center"/>
        <w:rPr>
          <w:b/>
        </w:rPr>
      </w:pPr>
      <w:r>
        <w:rPr>
          <w:b/>
        </w:rPr>
        <w:t>Program nauczani</w:t>
      </w:r>
      <w:r w:rsidR="00B12CF8">
        <w:rPr>
          <w:b/>
        </w:rPr>
        <w:t xml:space="preserve">a chemii w zakresie rozszerzonym </w:t>
      </w:r>
      <w:r>
        <w:rPr>
          <w:b/>
        </w:rPr>
        <w:t xml:space="preserve">dla liceum ogólnokształcącego i technikum. To jest chemia. </w:t>
      </w:r>
      <w:r w:rsidR="00B12CF8">
        <w:rPr>
          <w:b/>
        </w:rPr>
        <w:t xml:space="preserve">M. Litwin, </w:t>
      </w:r>
    </w:p>
    <w:p w:rsidR="00F93042" w:rsidRPr="000033E4" w:rsidRDefault="00B12CF8" w:rsidP="000033E4">
      <w:pPr>
        <w:pStyle w:val="NormalnyWeb"/>
        <w:spacing w:before="0" w:beforeAutospacing="0" w:after="0" w:afterAutospacing="0"/>
        <w:jc w:val="center"/>
      </w:pPr>
      <w:r>
        <w:rPr>
          <w:b/>
        </w:rPr>
        <w:t>Sz. Styka-Wlazło,</w:t>
      </w:r>
      <w:r w:rsidR="00F93042">
        <w:rPr>
          <w:b/>
        </w:rPr>
        <w:t xml:space="preserve"> wyd. Nowa Era</w:t>
      </w:r>
      <w:bookmarkStart w:id="0" w:name="_GoBack"/>
      <w:bookmarkEnd w:id="0"/>
    </w:p>
    <w:p w:rsidR="00F401BC" w:rsidRDefault="00F401BC" w:rsidP="00F401BC">
      <w:pPr>
        <w:spacing w:after="0"/>
        <w:jc w:val="center"/>
        <w:rPr>
          <w:rFonts w:ascii="Times New Roman" w:hAnsi="Times New Roman" w:cs="Times New Roman"/>
          <w:b/>
        </w:rPr>
      </w:pPr>
    </w:p>
    <w:p w:rsidR="00455332" w:rsidRDefault="00F401BC" w:rsidP="00F401BC">
      <w:pPr>
        <w:spacing w:after="0"/>
        <w:jc w:val="center"/>
        <w:rPr>
          <w:rFonts w:ascii="Times New Roman" w:hAnsi="Times New Roman" w:cs="Times New Roman"/>
          <w:b/>
        </w:rPr>
      </w:pPr>
      <w:r w:rsidRPr="004F0FD7">
        <w:rPr>
          <w:rFonts w:ascii="Times New Roman" w:hAnsi="Times New Roman" w:cs="Times New Roman"/>
          <w:b/>
        </w:rPr>
        <w:t>LICEUM 4-LETNIE</w:t>
      </w:r>
      <w:r>
        <w:rPr>
          <w:rFonts w:ascii="Times New Roman" w:hAnsi="Times New Roman" w:cs="Times New Roman"/>
          <w:b/>
        </w:rPr>
        <w:t xml:space="preserve"> </w:t>
      </w:r>
    </w:p>
    <w:p w:rsidR="00F401BC" w:rsidRPr="00F401BC" w:rsidRDefault="00F401BC" w:rsidP="00F401BC">
      <w:pPr>
        <w:spacing w:after="0"/>
        <w:jc w:val="center"/>
        <w:rPr>
          <w:rFonts w:ascii="Times New Roman" w:hAnsi="Times New Roman" w:cs="Times New Roman"/>
          <w:b/>
        </w:rPr>
      </w:pPr>
    </w:p>
    <w:p w:rsidR="004F0FD7" w:rsidRDefault="004F0FD7" w:rsidP="004F0FD7">
      <w:pPr>
        <w:pStyle w:val="Default"/>
        <w:jc w:val="center"/>
        <w:rPr>
          <w:b/>
          <w:bCs/>
          <w:color w:val="auto"/>
          <w:szCs w:val="28"/>
        </w:rPr>
      </w:pPr>
      <w:r w:rsidRPr="007C1DA4">
        <w:rPr>
          <w:b/>
          <w:bCs/>
          <w:color w:val="auto"/>
          <w:szCs w:val="28"/>
        </w:rPr>
        <w:t xml:space="preserve">ZAKRES </w:t>
      </w:r>
      <w:r>
        <w:rPr>
          <w:b/>
          <w:bCs/>
          <w:color w:val="auto"/>
          <w:szCs w:val="28"/>
        </w:rPr>
        <w:t>ROZSZERZONY</w:t>
      </w:r>
      <w:r w:rsidR="00257524">
        <w:rPr>
          <w:b/>
          <w:bCs/>
          <w:color w:val="auto"/>
          <w:szCs w:val="28"/>
        </w:rPr>
        <w:t xml:space="preserve">  </w:t>
      </w:r>
    </w:p>
    <w:p w:rsidR="0002119F" w:rsidRDefault="0002119F" w:rsidP="004F0FD7">
      <w:pPr>
        <w:pStyle w:val="Default"/>
        <w:jc w:val="center"/>
        <w:rPr>
          <w:b/>
          <w:bCs/>
          <w:color w:val="auto"/>
          <w:szCs w:val="28"/>
        </w:rPr>
      </w:pPr>
    </w:p>
    <w:p w:rsidR="0002119F" w:rsidRDefault="0002119F" w:rsidP="004F0FD7">
      <w:pPr>
        <w:pStyle w:val="Default"/>
        <w:jc w:val="center"/>
        <w:rPr>
          <w:b/>
          <w:bCs/>
          <w:color w:val="auto"/>
          <w:szCs w:val="28"/>
        </w:rPr>
      </w:pPr>
      <w:r>
        <w:rPr>
          <w:b/>
          <w:bCs/>
          <w:color w:val="auto"/>
          <w:szCs w:val="28"/>
        </w:rPr>
        <w:t>(KLASY 1)</w:t>
      </w:r>
    </w:p>
    <w:p w:rsidR="004F0FD7" w:rsidRDefault="004F0FD7" w:rsidP="004F0FD7">
      <w:pPr>
        <w:pStyle w:val="Default"/>
        <w:jc w:val="center"/>
        <w:rPr>
          <w:b/>
          <w:bCs/>
          <w:color w:val="auto"/>
          <w:szCs w:val="28"/>
        </w:rPr>
      </w:pPr>
    </w:p>
    <w:tbl>
      <w:tblPr>
        <w:tblStyle w:val="Tabela-Siatka"/>
        <w:tblW w:w="14170" w:type="dxa"/>
        <w:tblLayout w:type="fixed"/>
        <w:tblLook w:val="04A0" w:firstRow="1" w:lastRow="0" w:firstColumn="1" w:lastColumn="0" w:noHBand="0" w:noVBand="1"/>
      </w:tblPr>
      <w:tblGrid>
        <w:gridCol w:w="2834"/>
        <w:gridCol w:w="2834"/>
        <w:gridCol w:w="6"/>
        <w:gridCol w:w="2828"/>
        <w:gridCol w:w="24"/>
        <w:gridCol w:w="2810"/>
        <w:gridCol w:w="30"/>
        <w:gridCol w:w="2804"/>
      </w:tblGrid>
      <w:tr w:rsidR="001255A6" w:rsidRPr="00F401BC" w:rsidTr="00721E05">
        <w:trPr>
          <w:trHeight w:val="261"/>
        </w:trPr>
        <w:tc>
          <w:tcPr>
            <w:tcW w:w="14170" w:type="dxa"/>
            <w:gridSpan w:val="8"/>
          </w:tcPr>
          <w:p w:rsidR="001255A6" w:rsidRPr="00F401BC" w:rsidRDefault="001255A6" w:rsidP="0002119F">
            <w:pPr>
              <w:pStyle w:val="Default"/>
              <w:spacing w:before="120" w:after="120"/>
              <w:jc w:val="center"/>
              <w:rPr>
                <w:color w:val="auto"/>
              </w:rPr>
            </w:pPr>
            <w:r w:rsidRPr="00F401BC">
              <w:rPr>
                <w:b/>
              </w:rPr>
              <w:t xml:space="preserve">Szczegółowe wymagania edukacyjne dla klasy </w:t>
            </w:r>
            <w:r w:rsidRPr="001255A6">
              <w:rPr>
                <w:b/>
                <w:sz w:val="28"/>
                <w:szCs w:val="28"/>
              </w:rPr>
              <w:t>1A,</w:t>
            </w:r>
            <w:r w:rsidR="000033E4">
              <w:rPr>
                <w:b/>
                <w:sz w:val="28"/>
                <w:szCs w:val="28"/>
              </w:rPr>
              <w:t>1B,</w:t>
            </w:r>
            <w:r w:rsidRPr="001255A6">
              <w:rPr>
                <w:b/>
                <w:sz w:val="28"/>
                <w:szCs w:val="28"/>
              </w:rPr>
              <w:t xml:space="preserve"> 1B1, 1B2, 1B3, 1C, 1D, 1F, 1I</w:t>
            </w:r>
          </w:p>
        </w:tc>
      </w:tr>
      <w:tr w:rsidR="001255A6" w:rsidRPr="00F401BC" w:rsidTr="00721E05">
        <w:trPr>
          <w:trHeight w:val="261"/>
        </w:trPr>
        <w:tc>
          <w:tcPr>
            <w:tcW w:w="14170" w:type="dxa"/>
            <w:gridSpan w:val="8"/>
          </w:tcPr>
          <w:p w:rsidR="001255A6" w:rsidRPr="001255A6" w:rsidRDefault="001255A6" w:rsidP="00577F16">
            <w:pPr>
              <w:pStyle w:val="Default"/>
              <w:spacing w:before="120" w:after="120"/>
              <w:jc w:val="center"/>
              <w:rPr>
                <w:color w:val="auto"/>
              </w:rPr>
            </w:pPr>
            <w:r w:rsidRPr="00F401BC">
              <w:rPr>
                <w:color w:val="auto"/>
              </w:rPr>
              <w:t>Uczeń spełnia wszystkie wymagania edukacyjne dla poziomu podstawowego, a ponadto wymagania wyszczególnione poniżej.</w:t>
            </w:r>
          </w:p>
        </w:tc>
      </w:tr>
      <w:tr w:rsidR="001255A6" w:rsidRPr="00F401BC" w:rsidTr="00721E05">
        <w:trPr>
          <w:trHeight w:val="266"/>
        </w:trPr>
        <w:tc>
          <w:tcPr>
            <w:tcW w:w="14170" w:type="dxa"/>
            <w:gridSpan w:val="8"/>
          </w:tcPr>
          <w:p w:rsidR="001255A6" w:rsidRDefault="001255A6" w:rsidP="00577F16">
            <w:pPr>
              <w:spacing w:before="120" w:after="120"/>
              <w:jc w:val="center"/>
              <w:rPr>
                <w:rFonts w:ascii="Times New Roman" w:hAnsi="Times New Roman" w:cs="Times New Roman"/>
                <w:sz w:val="24"/>
                <w:szCs w:val="24"/>
              </w:rPr>
            </w:pPr>
            <w:r w:rsidRPr="00F401BC">
              <w:rPr>
                <w:rFonts w:ascii="Times New Roman" w:hAnsi="Times New Roman" w:cs="Times New Roman"/>
                <w:sz w:val="24"/>
                <w:szCs w:val="24"/>
              </w:rPr>
              <w:t>Ocenę</w:t>
            </w:r>
            <w:r w:rsidRPr="00F401BC">
              <w:rPr>
                <w:rFonts w:ascii="Times New Roman" w:hAnsi="Times New Roman" w:cs="Times New Roman"/>
                <w:b/>
                <w:sz w:val="24"/>
                <w:szCs w:val="24"/>
              </w:rPr>
              <w:t xml:space="preserve"> niedostateczną </w:t>
            </w:r>
            <w:r w:rsidRPr="00F401BC">
              <w:rPr>
                <w:rFonts w:ascii="Times New Roman" w:hAnsi="Times New Roman" w:cs="Times New Roman"/>
                <w:sz w:val="24"/>
                <w:szCs w:val="24"/>
              </w:rPr>
              <w:t>otrzymuje uczeń, który nie spełnia wymagań edukacyjnych niezbędnych do uzyskania oceny dopuszczającej</w:t>
            </w:r>
            <w:r>
              <w:rPr>
                <w:rFonts w:ascii="Times New Roman" w:hAnsi="Times New Roman" w:cs="Times New Roman"/>
                <w:sz w:val="24"/>
                <w:szCs w:val="24"/>
              </w:rPr>
              <w:t>.</w:t>
            </w:r>
          </w:p>
          <w:p w:rsidR="000033E4" w:rsidRPr="00F401BC" w:rsidRDefault="000033E4" w:rsidP="00577F16">
            <w:pPr>
              <w:spacing w:before="120" w:after="120"/>
              <w:jc w:val="center"/>
              <w:rPr>
                <w:rFonts w:ascii="Times New Roman" w:hAnsi="Times New Roman" w:cs="Times New Roman"/>
                <w:b/>
                <w:sz w:val="24"/>
                <w:szCs w:val="24"/>
              </w:rPr>
            </w:pPr>
            <w:r>
              <w:rPr>
                <w:rFonts w:ascii="Times New Roman" w:hAnsi="Times New Roman" w:cs="Times New Roman"/>
              </w:rPr>
              <w:t xml:space="preserve">Ocenę </w:t>
            </w:r>
            <w:r>
              <w:rPr>
                <w:rFonts w:ascii="Times New Roman" w:hAnsi="Times New Roman" w:cs="Times New Roman"/>
                <w:b/>
              </w:rPr>
              <w:t xml:space="preserve">celującą </w:t>
            </w:r>
            <w:r>
              <w:rPr>
                <w:rFonts w:ascii="Times New Roman" w:hAnsi="Times New Roman" w:cs="Times New Roman"/>
              </w:rPr>
              <w:t>otrzymuje uczeń, które ze wszystkich form sprawdzania wiedzy i umiejętności uzyskał 100% możliwych do zdobycia punktów</w:t>
            </w:r>
          </w:p>
        </w:tc>
      </w:tr>
      <w:tr w:rsidR="00721E05" w:rsidRPr="00F401BC" w:rsidTr="00721E05">
        <w:trPr>
          <w:trHeight w:val="285"/>
        </w:trPr>
        <w:tc>
          <w:tcPr>
            <w:tcW w:w="2834" w:type="dxa"/>
          </w:tcPr>
          <w:p w:rsidR="0002119F" w:rsidRPr="00F401BC" w:rsidRDefault="0002119F" w:rsidP="00F401BC">
            <w:pPr>
              <w:jc w:val="center"/>
              <w:rPr>
                <w:rFonts w:ascii="Times New Roman" w:hAnsi="Times New Roman" w:cs="Times New Roman"/>
                <w:b/>
                <w:sz w:val="20"/>
                <w:szCs w:val="20"/>
              </w:rPr>
            </w:pPr>
            <w:r w:rsidRPr="00F401BC">
              <w:rPr>
                <w:rFonts w:ascii="Times New Roman" w:hAnsi="Times New Roman" w:cs="Times New Roman"/>
                <w:b/>
                <w:sz w:val="20"/>
                <w:szCs w:val="20"/>
              </w:rPr>
              <w:t>[1]</w:t>
            </w:r>
          </w:p>
        </w:tc>
        <w:tc>
          <w:tcPr>
            <w:tcW w:w="2834" w:type="dxa"/>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[2]</w:t>
            </w:r>
          </w:p>
        </w:tc>
        <w:tc>
          <w:tcPr>
            <w:tcW w:w="2858" w:type="dxa"/>
            <w:gridSpan w:val="3"/>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[3]</w:t>
            </w:r>
          </w:p>
        </w:tc>
        <w:tc>
          <w:tcPr>
            <w:tcW w:w="2840" w:type="dxa"/>
            <w:gridSpan w:val="2"/>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[4]</w:t>
            </w:r>
          </w:p>
        </w:tc>
        <w:tc>
          <w:tcPr>
            <w:tcW w:w="2804" w:type="dxa"/>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[5]</w:t>
            </w:r>
          </w:p>
        </w:tc>
      </w:tr>
      <w:tr w:rsidR="00310CBC" w:rsidRPr="00F401BC" w:rsidTr="00721E05">
        <w:trPr>
          <w:trHeight w:val="397"/>
        </w:trPr>
        <w:tc>
          <w:tcPr>
            <w:tcW w:w="2834" w:type="dxa"/>
          </w:tcPr>
          <w:p w:rsidR="0002119F" w:rsidRPr="00F401BC" w:rsidRDefault="00302917" w:rsidP="00F401BC">
            <w:pPr>
              <w:jc w:val="center"/>
              <w:rPr>
                <w:rFonts w:ascii="Times New Roman" w:hAnsi="Times New Roman" w:cs="Times New Roman"/>
                <w:b/>
                <w:sz w:val="24"/>
                <w:szCs w:val="24"/>
              </w:rPr>
            </w:pPr>
            <w:r>
              <w:rPr>
                <w:rFonts w:ascii="Times New Roman" w:hAnsi="Times New Roman" w:cs="Times New Roman"/>
                <w:b/>
                <w:sz w:val="24"/>
                <w:szCs w:val="24"/>
              </w:rPr>
              <w:t>Wymagania niezbędne do uzyskania oceny dopuszczającej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p>
        </w:tc>
        <w:tc>
          <w:tcPr>
            <w:tcW w:w="2834" w:type="dxa"/>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dostatecznej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p>
        </w:tc>
        <w:tc>
          <w:tcPr>
            <w:tcW w:w="2858" w:type="dxa"/>
            <w:gridSpan w:val="3"/>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dobrej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p>
        </w:tc>
        <w:tc>
          <w:tcPr>
            <w:tcW w:w="2840" w:type="dxa"/>
            <w:gridSpan w:val="2"/>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bardzo dobrej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p>
        </w:tc>
        <w:tc>
          <w:tcPr>
            <w:tcW w:w="2804" w:type="dxa"/>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celującej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5]</w:t>
            </w:r>
          </w:p>
        </w:tc>
      </w:tr>
      <w:tr w:rsidR="0002119F" w:rsidRPr="00F401BC" w:rsidTr="00721E05">
        <w:trPr>
          <w:trHeight w:val="397"/>
        </w:trPr>
        <w:tc>
          <w:tcPr>
            <w:tcW w:w="14170" w:type="dxa"/>
            <w:gridSpan w:val="8"/>
          </w:tcPr>
          <w:p w:rsidR="0002119F" w:rsidRPr="0002119F" w:rsidRDefault="0002119F" w:rsidP="0002119F">
            <w:pPr>
              <w:spacing w:before="120" w:after="120"/>
              <w:jc w:val="center"/>
              <w:rPr>
                <w:rStyle w:val="BoldCondensed"/>
                <w:rFonts w:ascii="Times New Roman" w:hAnsi="Times New Roman" w:cs="Times New Roman"/>
                <w:b w:val="0"/>
                <w:bCs w:val="0"/>
                <w:sz w:val="24"/>
                <w:szCs w:val="24"/>
              </w:rPr>
            </w:pPr>
            <w:r w:rsidRPr="0002119F">
              <w:rPr>
                <w:rFonts w:ascii="Times New Roman" w:hAnsi="Times New Roman" w:cs="Times New Roman"/>
                <w:b/>
                <w:bCs/>
                <w:sz w:val="24"/>
                <w:szCs w:val="24"/>
              </w:rPr>
              <w:t>PRACOWNIA CHEMICZNA. PRZEPISY BHP I REGULAMIN</w:t>
            </w:r>
          </w:p>
        </w:tc>
      </w:tr>
      <w:tr w:rsidR="005527B8" w:rsidRPr="00F401BC" w:rsidTr="00721E05">
        <w:tc>
          <w:tcPr>
            <w:tcW w:w="2834" w:type="dxa"/>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nazwy szkła i podstawowego sprzętu laboratoryjnego</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zasady bezpiecznej pracy w </w:t>
            </w:r>
            <w:r w:rsidRPr="00F401BC">
              <w:rPr>
                <w:rFonts w:ascii="Times New Roman" w:hAnsi="Times New Roman" w:cs="Times New Roman"/>
                <w:sz w:val="24"/>
                <w:szCs w:val="24"/>
                <w:lang w:val="pl-PL"/>
              </w:rPr>
              <w:lastRenderedPageBreak/>
              <w:t>szkolnej pracowni chemicznej (w tym ogrzewania zawartości probówki w płomieniu palnika) i je stosuje</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jakie informacje można uzyskać, mając do dyspozycji karty charakterystyk substancji</w:t>
            </w:r>
          </w:p>
        </w:tc>
        <w:tc>
          <w:tcPr>
            <w:tcW w:w="2840" w:type="dxa"/>
            <w:gridSpan w:val="2"/>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określa przeznaczenie szkła i podstawowego sprzętu laboratoryjnego</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kartach charakterystyk substancji </w:t>
            </w:r>
            <w:r w:rsidRPr="00F401BC">
              <w:rPr>
                <w:rFonts w:ascii="Times New Roman" w:hAnsi="Times New Roman" w:cs="Times New Roman"/>
                <w:sz w:val="24"/>
                <w:szCs w:val="24"/>
                <w:lang w:val="pl-PL"/>
              </w:rPr>
              <w:lastRenderedPageBreak/>
              <w:t>informacje na temat zagrożeń związanych ze stosowaniem podstawowych odczynników</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bezpiecznie posługuje się podstawowym sprzętem laboratoryjnym i odczynnikami chemicznymi</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przebieg doświadczenia za pomocą schematycznego rysunku i formułuje wnioski</w:t>
            </w:r>
          </w:p>
        </w:tc>
        <w:tc>
          <w:tcPr>
            <w:tcW w:w="2852" w:type="dxa"/>
            <w:gridSpan w:val="2"/>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zna i stosuje zasady BHP w laboratorium wraz z regułami udzielania pierwszej pomocy</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karcie </w:t>
            </w:r>
            <w:r w:rsidRPr="00F401BC">
              <w:rPr>
                <w:rFonts w:ascii="Times New Roman" w:hAnsi="Times New Roman" w:cs="Times New Roman"/>
                <w:sz w:val="24"/>
                <w:szCs w:val="24"/>
                <w:lang w:val="pl-PL"/>
              </w:rPr>
              <w:lastRenderedPageBreak/>
              <w:t>charakterystyk substancji informacje na temat wpływu podanego odczynnika chemicznego na organizm</w:t>
            </w:r>
          </w:p>
        </w:tc>
        <w:tc>
          <w:tcPr>
            <w:tcW w:w="2840" w:type="dxa"/>
            <w:gridSpan w:val="2"/>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wykorzystuje tekst o tematyce chemicznej (np. karty pracy) i przygotowane przez nauczyciela odczynniki </w:t>
            </w:r>
            <w:r w:rsidRPr="00F401BC">
              <w:rPr>
                <w:rFonts w:ascii="Times New Roman" w:hAnsi="Times New Roman" w:cs="Times New Roman"/>
                <w:sz w:val="24"/>
                <w:szCs w:val="24"/>
                <w:lang w:val="pl-PL"/>
              </w:rPr>
              <w:lastRenderedPageBreak/>
              <w:t>(sprzęt) w celu formułowania problemów badawczych, weryfikacji postawionych hipotez oraz wykonuje pod kierunkiem nauczyciela doświadczenie chemiczne (zgodnie z zasadami BHP)</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dokumentuje przebieg doświadczenia z użyciem narzędzi informatycznych oraz prezentuje uzyskane wyniki na forum grupy lub klasy</w:t>
            </w:r>
          </w:p>
        </w:tc>
        <w:tc>
          <w:tcPr>
            <w:tcW w:w="2804" w:type="dxa"/>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planuje krok po kroku przebieg doświadczenia chemicznego z wykorzystaniem literatury przedmiotu, </w:t>
            </w:r>
            <w:r w:rsidRPr="00F401BC">
              <w:rPr>
                <w:rFonts w:ascii="Times New Roman" w:hAnsi="Times New Roman" w:cs="Times New Roman"/>
                <w:sz w:val="24"/>
                <w:szCs w:val="24"/>
                <w:lang w:val="pl-PL"/>
              </w:rPr>
              <w:lastRenderedPageBreak/>
              <w:t>zasobów internetu oraz metodologii badawczej, krytycznie analizuje uzyskane informacje, a następnie samodzielnie przygotowuje listę odczynników (sprzęt laboratoryjny) oraz procedurę wykonania doświadczenia</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posługując się terminologią chemiczną, wiedzą z różnych źródeł informacji i kartami charakterystyk substancji, jaki jest mechanizm szkodliwego działania substancji</w:t>
            </w:r>
          </w:p>
        </w:tc>
      </w:tr>
      <w:tr w:rsidR="00F401BC" w:rsidRPr="00F401BC" w:rsidTr="00721E05">
        <w:trPr>
          <w:trHeight w:val="397"/>
        </w:trPr>
        <w:tc>
          <w:tcPr>
            <w:tcW w:w="14170" w:type="dxa"/>
            <w:gridSpan w:val="8"/>
          </w:tcPr>
          <w:p w:rsidR="00F401BC" w:rsidRPr="00F401BC" w:rsidRDefault="00F401BC" w:rsidP="00310CBC">
            <w:pPr>
              <w:spacing w:before="120" w:after="120"/>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ATOMY, CZĄSTECZKI I STECHIOMETRIA CHEMICZNA</w:t>
            </w: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wyszczególnia jądro i elektrony jako składniki atomu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proton, neutron, elektron, atom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pojęcie izotopu</w:t>
            </w:r>
            <w:r w:rsidRPr="00F401BC" w:rsidDel="00F651F7">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nuklidu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nukleonu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czym są liczba atomowa i liczba masowa</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różnice między protonem a neutronem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na podstawie znajomości liczb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i </w:t>
            </w:r>
            <w:r w:rsidRPr="00F401BC">
              <w:rPr>
                <w:rFonts w:ascii="Times New Roman" w:hAnsi="Times New Roman" w:cs="Times New Roman"/>
                <w:i/>
                <w:iCs/>
                <w:sz w:val="24"/>
                <w:szCs w:val="24"/>
                <w:lang w:val="pl-PL"/>
              </w:rPr>
              <w:t>A</w:t>
            </w:r>
            <w:r w:rsidRPr="00F401BC">
              <w:rPr>
                <w:rFonts w:ascii="Times New Roman" w:hAnsi="Times New Roman" w:cs="Times New Roman"/>
                <w:sz w:val="24"/>
                <w:szCs w:val="24"/>
                <w:lang w:val="pl-PL"/>
              </w:rPr>
              <w:t xml:space="preserve"> wymienia liczbę cząstek elementarnych wchodzących w skład atomu danego pierwiastka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izotopy wodoru i opisuje ich budowę</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zbiorze nuklidów te, które są izotopami, izotonami, izobarami, mając do dyspozycji tekst o tematyce chemicznej (w szczególności definicje izotonów, izobarów)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budowę atomów pierwiastków rozpoczynających i kończących dany szereg promieniotwórczy, mając do dyspozycji szeregi </w:t>
            </w:r>
            <w:r w:rsidRPr="00F401BC">
              <w:rPr>
                <w:rFonts w:ascii="Times New Roman" w:hAnsi="Times New Roman" w:cs="Times New Roman"/>
                <w:sz w:val="24"/>
                <w:szCs w:val="24"/>
                <w:lang w:val="pl-PL"/>
              </w:rPr>
              <w:lastRenderedPageBreak/>
              <w:t>promieniotwórcze</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potrafi określić</w:t>
            </w:r>
            <w:r w:rsidRPr="00F401BC" w:rsidDel="00F651F7">
              <w:rPr>
                <w:rFonts w:ascii="Times New Roman" w:hAnsi="Times New Roman" w:cs="Times New Roman"/>
                <w:spacing w:val="-5"/>
                <w:kern w:val="18"/>
                <w:sz w:val="24"/>
                <w:szCs w:val="24"/>
                <w:lang w:val="pl-PL"/>
              </w:rPr>
              <w:t xml:space="preserve"> </w:t>
            </w:r>
            <w:r w:rsidRPr="00F401BC">
              <w:rPr>
                <w:rFonts w:ascii="Times New Roman" w:hAnsi="Times New Roman" w:cs="Times New Roman"/>
                <w:spacing w:val="-5"/>
                <w:kern w:val="18"/>
                <w:sz w:val="24"/>
                <w:szCs w:val="24"/>
                <w:lang w:val="pl-PL"/>
              </w:rPr>
              <w:t>przez kogo i kiedy zo</w:t>
            </w:r>
            <w:r w:rsidRPr="00F401BC">
              <w:rPr>
                <w:rFonts w:ascii="Times New Roman" w:hAnsi="Times New Roman" w:cs="Times New Roman"/>
                <w:sz w:val="24"/>
                <w:szCs w:val="24"/>
                <w:lang w:val="pl-PL"/>
              </w:rPr>
              <w:t xml:space="preserve">stały odkryte </w:t>
            </w:r>
            <w:r w:rsidRPr="00F401BC">
              <w:rPr>
                <w:rFonts w:ascii="Times New Roman" w:hAnsi="Times New Roman" w:cs="Times New Roman"/>
                <w:spacing w:val="-5"/>
                <w:kern w:val="18"/>
                <w:sz w:val="24"/>
                <w:szCs w:val="24"/>
                <w:lang w:val="pl-PL"/>
              </w:rPr>
              <w:t xml:space="preserve">neutrony, </w:t>
            </w:r>
            <w:r w:rsidRPr="00F401BC">
              <w:rPr>
                <w:rFonts w:ascii="Times New Roman" w:hAnsi="Times New Roman" w:cs="Times New Roman"/>
                <w:sz w:val="24"/>
                <w:szCs w:val="24"/>
                <w:lang w:val="pl-PL"/>
              </w:rPr>
              <w:t>elektrony i protony</w:t>
            </w:r>
          </w:p>
          <w:p w:rsidR="00310CBC" w:rsidRPr="00F401BC" w:rsidRDefault="00310CBC" w:rsidP="00F401BC">
            <w:pPr>
              <w:pStyle w:val="tabelatekstkropka"/>
              <w:ind w:left="181" w:right="0" w:hanging="181"/>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techniki badawcze, za pomocą których można obrazować powierzchnię próbki ze zdolnością rozdzielczą na poziomie atomowym</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opisać, w jaki sposób zostały odkryte protony, elektrony i neutrony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kwarkową budowę protonu i neutronu oraz wyjaśnia, na czym polega ich wzajemna przemiana</w:t>
            </w:r>
          </w:p>
          <w:p w:rsidR="00310CBC" w:rsidRPr="00F401BC" w:rsidRDefault="00310CBC" w:rsidP="00F401BC">
            <w:pPr>
              <w:pStyle w:val="Akapitzlist"/>
              <w:ind w:left="181"/>
              <w:rPr>
                <w:rFonts w:ascii="Times New Roman" w:hAnsi="Times New Roman" w:cs="Times New Roman"/>
                <w:sz w:val="24"/>
                <w:szCs w:val="24"/>
              </w:rPr>
            </w:pP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jednostkę masy atomowej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masa atomowa i masa cząsteczkowa</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na podstawie </w:t>
            </w:r>
            <w:r w:rsidRPr="00F401BC">
              <w:rPr>
                <w:rFonts w:ascii="Times New Roman" w:hAnsi="Times New Roman" w:cs="Times New Roman"/>
                <w:spacing w:val="-4"/>
                <w:kern w:val="18"/>
                <w:sz w:val="24"/>
                <w:szCs w:val="24"/>
                <w:lang w:val="pl-PL"/>
              </w:rPr>
              <w:t xml:space="preserve">danych zawartych w układzie okresowym określa </w:t>
            </w:r>
            <w:r w:rsidRPr="00F401BC">
              <w:rPr>
                <w:rFonts w:ascii="Times New Roman" w:hAnsi="Times New Roman" w:cs="Times New Roman"/>
                <w:spacing w:val="2"/>
                <w:kern w:val="18"/>
                <w:sz w:val="24"/>
                <w:szCs w:val="24"/>
                <w:lang w:val="pl-PL"/>
              </w:rPr>
              <w:t>masy atomowe pierwiastków oraz oblicza masy cząsteczkowe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średnią masę atomową pierwiastka jako średnią ważoną z zawartości procentowej poszczególnych izotopów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procentowy skład izotopowy pierwiastków, mając do dyspozycji średnią masę atomową pierwiastka</w:t>
            </w:r>
          </w:p>
          <w:p w:rsidR="00310CBC" w:rsidRPr="00F401BC" w:rsidRDefault="00310CBC" w:rsidP="00F401BC">
            <w:pPr>
              <w:rPr>
                <w:rFonts w:ascii="Times New Roman" w:hAnsi="Times New Roman" w:cs="Times New Roman"/>
                <w:sz w:val="24"/>
                <w:szCs w:val="24"/>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przelicza masy atomowe i cząsteczkowe na masy w gramach i odwrotnie</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związane z pojęciami: masa atomowa, masa cząsteczkowa, liczba atomowa, liczba masowa, jednostka masy atomowej (o większym stopniu trudności)</w:t>
            </w:r>
          </w:p>
        </w:tc>
        <w:tc>
          <w:tcPr>
            <w:tcW w:w="2834" w:type="dxa"/>
            <w:gridSpan w:val="2"/>
          </w:tcPr>
          <w:p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t>potrafi wymienić pierwiastki składające się z takich samych nuklidów</w:t>
            </w:r>
          </w:p>
          <w:p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t>wyjaśnia, dlaczego właściwości pierwiastków nie zmieniają się okresowo wraz ze wzrostem masy atomowej, ale zmieniają się wraz ze wzrostem liczby atomowej, mając do dyspozycji masy atomowe wszystkich pierwiastków oraz informacje na temat historii powstawania układu okresowego</w:t>
            </w:r>
          </w:p>
          <w:p w:rsidR="00310CBC" w:rsidRPr="00F401BC" w:rsidRDefault="00310CBC" w:rsidP="00F401BC">
            <w:pPr>
              <w:pStyle w:val="Akapitzlist"/>
              <w:ind w:left="181"/>
              <w:rPr>
                <w:rFonts w:ascii="Times New Roman" w:hAnsi="Times New Roman" w:cs="Times New Roman"/>
                <w:sz w:val="24"/>
                <w:szCs w:val="24"/>
              </w:rPr>
            </w:pP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mol i masa molowa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układu okresowego, podaje wartości mas molowych pierwiastków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wzoru chemicznego oblicza wartości mas molowych związków chemicznych oraz pierwiastków występujących pod postacią cząsteczek</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korzysta z wartości gęstości i oblicza masy molowe</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gazów – głównych składników powietrza</w:t>
            </w:r>
          </w:p>
          <w:p w:rsidR="00310CBC" w:rsidRPr="00F401BC" w:rsidRDefault="00310CBC" w:rsidP="00F401BC">
            <w:pPr>
              <w:rPr>
                <w:rFonts w:ascii="Times New Roman" w:eastAsia="Times New Roman" w:hAnsi="Times New Roman" w:cs="Times New Roman"/>
                <w:noProof/>
                <w:sz w:val="24"/>
                <w:szCs w:val="24"/>
              </w:rPr>
            </w:pP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pojęcie: objętość molowa gazów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związane z pojęciami: mol, masa molowa, objętość molowa gazów w warunkach normalnych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liczba Avogadra oraz wiąże mol z liczbą cząstek zawartych w podanej ilości substancji</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charakteryzuje warunki normalne</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oblicza masy molowe hydratów, wodorosoli, hydroksosoli, mając do dyspozycji wzór sumaryczny lub nazwę systematyczną związku</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swobodnie operuje pojęciami mola, masy molowej i objętości molowej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stosuje w obliczeniach chemicznych równanie Clapeyrona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wydajności reakcji</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własnymi słowami, jakie wnioski wynikają z analizy treści prawa Avogadra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zawartości procentowe wody w </w:t>
            </w:r>
            <w:r w:rsidRPr="00F401BC">
              <w:rPr>
                <w:rFonts w:ascii="Times New Roman" w:hAnsi="Times New Roman" w:cs="Times New Roman"/>
                <w:sz w:val="24"/>
                <w:szCs w:val="24"/>
                <w:lang w:val="pl-PL"/>
              </w:rPr>
              <w:lastRenderedPageBreak/>
              <w:t>szeregu hydratów, mając do dyspozycji nazwy i wzory hydratów (masy molowe)</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porównuje gęstości różnych gazów na podstawie znajomości ich mas molowych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dotyczące mola, masy molowej i objętości molowej o podwyższonym stopniu trudności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oblicza średnią masę molową powietrza (mając do dyspozycji informacje na temat zawartości procentowej </w:t>
            </w:r>
            <w:r w:rsidRPr="00F401BC">
              <w:rPr>
                <w:rFonts w:ascii="Times New Roman" w:eastAsia="Times New Roman" w:hAnsi="Times New Roman" w:cs="Times New Roman"/>
                <w:noProof/>
                <w:sz w:val="24"/>
                <w:szCs w:val="24"/>
              </w:rPr>
              <w:lastRenderedPageBreak/>
              <w:t>poszczególnych gazów w powietrzu) i na tej podstawie przewiduje, który z gazów będzie cięższy / lżejszy od powietrza</w:t>
            </w:r>
          </w:p>
        </w:tc>
        <w:tc>
          <w:tcPr>
            <w:tcW w:w="2834" w:type="dxa"/>
            <w:gridSpan w:val="2"/>
          </w:tcPr>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znając masę molową gazu oraz średnią masę molową powietrza, proponuje sposób zbierania wydzielającego się gazu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zaplanować i przeprowadzić doświadczenie mające na celu wyznaczenie liczby Avogadra</w:t>
            </w:r>
          </w:p>
          <w:p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potrafi wyjaśnić różnicę między wzorem rzeczywistym</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a empirycznym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formułuje prawo stałości składu związku chemicznego</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wzory sumaryczne prostych związków chemicznych</w:t>
            </w: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skład procentowy poszczególnych pierwiastków w związku chemicznym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zawartości procentowych poszczególnych pierwiastków potrafi określić wzór empiryczny (elementarny) i rzeczywisty związku chemicznego</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określić wzór rzeczywisty na podstawie wzoru elementarnego i gęstości par substancji (bezwzględnej i względnej)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mając do dyspozycji wyniki analizy spaleniowej (masę CO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i masę H</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O)</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metody wyznaczania wzorów substancji</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wyjaśnić, na czym polegają metody wyznaczania wzorów substancji</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na podstawie wyników analizy spaleniowej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rozwiązuje zadania wieloetapowe poprzedzone informacją wprowadzającą</w:t>
            </w: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równania najprostszych reakcji chemicznych na podstawie słownego lub graficznego opisu </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stosunek molowy reagentów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masowy reagentów</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pisze i bilansuje równania prostych reakcji chemicznych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dotyczące stosunku masowego reagentów i wzorów związków chemicznych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interpretuje równania reakcji w ujęciu molowym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ilość substancji, </w:t>
            </w:r>
            <w:r w:rsidRPr="00F401BC">
              <w:rPr>
                <w:rFonts w:ascii="Times New Roman" w:hAnsi="Times New Roman" w:cs="Times New Roman"/>
                <w:sz w:val="24"/>
                <w:szCs w:val="24"/>
                <w:lang w:val="pl-PL"/>
              </w:rPr>
              <w:lastRenderedPageBreak/>
              <w:t>która przereaguje z podaną ilością reagentu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masę produktu otrzymanego w reakcji podanych ilości substratów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objętościowy gazowych reagentów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stosunek masowy reagentów na podstawie stosunku molowego</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rPr>
            </w:pPr>
            <w:r w:rsidRPr="00F401BC">
              <w:rPr>
                <w:rFonts w:ascii="Times New Roman" w:hAnsi="Times New Roman" w:cs="Times New Roman"/>
                <w:sz w:val="24"/>
                <w:szCs w:val="24"/>
                <w:lang w:val="pl-PL"/>
              </w:rPr>
              <w:t>definiuje pojecie stosunku stechiometrycznego i niestechiometrycznego</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oblicza, korzystając z podanego stosunku masowego reagentów, masę powstającego produktu w przypadku, gdy jeden z substratów znajduje się w nadmiarze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stosuje w obliczeniach objętość molową gazów w warunkach normalnych, np. ustala objętość tlenu potrzebną </w:t>
            </w:r>
            <w:r w:rsidRPr="00F401BC">
              <w:rPr>
                <w:rFonts w:ascii="Times New Roman" w:hAnsi="Times New Roman" w:cs="Times New Roman"/>
                <w:sz w:val="24"/>
                <w:szCs w:val="24"/>
                <w:lang w:val="pl-PL"/>
              </w:rPr>
              <w:lastRenderedPageBreak/>
              <w:t>do spalenia podanej ilości węglowodoru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ustala skład mieszaniny otrzymanej w wyniku reakcji niestechiometrycznych ilości np. dwóch gazów</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dlaczego objętości reagujących gazów i gazowych produktów reakcji mierzone w tych samych warunkach pozostają w stosunku niewielkich liczb całkowitych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wykonuje obliczenia stechiometryczne dotyczące mas molowych, objętości </w:t>
            </w:r>
            <w:r w:rsidRPr="00F401BC">
              <w:rPr>
                <w:rFonts w:ascii="Times New Roman" w:hAnsi="Times New Roman" w:cs="Times New Roman"/>
                <w:sz w:val="24"/>
                <w:szCs w:val="24"/>
                <w:lang w:val="pl-PL"/>
              </w:rPr>
              <w:lastRenderedPageBreak/>
              <w:t xml:space="preserve">molowych, liczby cząsteczek oraz niestechiometrycznych ilości substratów i produktów (o znacznym stopniu trudności) </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związane z wydajnością reakcji chemicznych</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wyjaśnia różnicę między gazem doskonałym</w:t>
            </w:r>
            <w:r w:rsidRPr="00F401BC" w:rsidDel="00373718">
              <w:rPr>
                <w:rFonts w:ascii="Times New Roman" w:eastAsia="Times New Roman" w:hAnsi="Times New Roman" w:cs="Times New Roman"/>
                <w:noProof/>
                <w:sz w:val="24"/>
                <w:szCs w:val="24"/>
              </w:rPr>
              <w:t xml:space="preserve"> </w:t>
            </w:r>
            <w:r w:rsidRPr="00F401BC">
              <w:rPr>
                <w:rFonts w:ascii="Times New Roman" w:eastAsia="Times New Roman" w:hAnsi="Times New Roman" w:cs="Times New Roman"/>
                <w:noProof/>
                <w:sz w:val="24"/>
                <w:szCs w:val="24"/>
              </w:rPr>
              <w:t>a rzeczywistym</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wykonuje obliczenia stechiometryczne o podwyższonym stopniu trudności (w tym z zastosowaniem równania Clapeyrona)</w:t>
            </w:r>
          </w:p>
          <w:p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rsidTr="00721E05">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pojęcia: nuklid i radionuklid</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czynniki wpływające na trwałość jąder</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przemian jądrowych</w:t>
            </w:r>
          </w:p>
          <w:p w:rsidR="00310CBC" w:rsidRPr="00F401BC" w:rsidRDefault="00310CBC" w:rsidP="00594D5D">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budowę cząstek</w:t>
            </w:r>
            <w:r>
              <w:rPr>
                <w:rFonts w:ascii="Times New Roman" w:eastAsia="Times New Roman" w:hAnsi="Times New Roman" w:cs="Times New Roman"/>
                <w:noProof/>
                <w:sz w:val="24"/>
                <w:szCs w:val="24"/>
              </w:rPr>
              <w:t xml:space="preserve"> α  i  β</w:t>
            </w:r>
            <w:r w:rsidRPr="00F401BC">
              <w:rPr>
                <w:rFonts w:ascii="Times New Roman" w:eastAsia="Times New Roman" w:hAnsi="Times New Roman" w:cs="Times New Roman"/>
                <w:noProof/>
                <w:sz w:val="24"/>
                <w:szCs w:val="24"/>
              </w:rPr>
              <w:t xml:space="preserve"> </w:t>
            </w:r>
          </w:p>
        </w:tc>
        <w:tc>
          <w:tcPr>
            <w:tcW w:w="2834" w:type="dxa"/>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promieniowania jądrowego i je definiuje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nuklidów promieniotwórczych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czym polega zjawisko promieniotwórczości naturalnej</w:t>
            </w:r>
            <w:r w:rsidRPr="00F401BC" w:rsidDel="00373718">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sztucznej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pisze równania reakcji prostych przemian jądrowych, np. emisji cząstek </w:t>
            </w:r>
            <w:r>
              <w:rPr>
                <w:rFonts w:ascii="Times New Roman" w:eastAsia="Times New Roman" w:hAnsi="Times New Roman" w:cs="Times New Roman"/>
                <w:noProof/>
                <w:sz w:val="24"/>
                <w:szCs w:val="24"/>
              </w:rPr>
              <w:t>α  i  β</w:t>
            </w: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określa właściwości promieniowania </w:t>
            </w:r>
            <w:r>
              <w:rPr>
                <w:rFonts w:ascii="Times New Roman" w:hAnsi="Times New Roman" w:cs="Times New Roman"/>
                <w:sz w:val="24"/>
                <w:szCs w:val="24"/>
              </w:rPr>
              <w:t>α, β i γ</w:t>
            </w:r>
            <w:r w:rsidRPr="00F401BC">
              <w:rPr>
                <w:rFonts w:ascii="Times New Roman" w:hAnsi="Times New Roman" w:cs="Times New Roman"/>
                <w:sz w:val="24"/>
                <w:szCs w:val="24"/>
              </w:rPr>
              <w:t xml:space="preserve"> </w:t>
            </w:r>
            <w:r w:rsidRPr="00F401BC">
              <w:rPr>
                <w:rFonts w:ascii="Times New Roman" w:hAnsi="Times New Roman" w:cs="Times New Roman"/>
                <w:sz w:val="24"/>
                <w:szCs w:val="24"/>
                <w:lang w:val="pl-PL"/>
              </w:rPr>
              <w:t>wyjaśnia przyczynę różnicy między wartością masy atomowej a sumą mas swobodnych nukleonów i elektronów w atomie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objaśnia, na czym polega tzw. wychwyt </w:t>
            </w:r>
            <w:r w:rsidRPr="00F401BC">
              <w:rPr>
                <w:rFonts w:ascii="Times New Roman" w:hAnsi="Times New Roman" w:cs="Times New Roman"/>
                <w:i/>
                <w:sz w:val="24"/>
                <w:szCs w:val="24"/>
                <w:lang w:val="pl-PL"/>
              </w:rPr>
              <w:t>K</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promieniowania Roentgena z promieniowaniem jądrowym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wpływ składu jądra na jego trwałość</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przykłady naturalnych przemian jądrowych oraz omawia historię ich odkrycia</w:t>
            </w:r>
          </w:p>
          <w:p w:rsidR="00310C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określa, wykorzystując dane odczytane z naturalnych szeregów promieniotwórczych, jakim przemianom ulegają izotopy poszczególnych pierwiastków (z uwzględnieniem reakcji równoległych i następczych) i układa równania przemian</w:t>
            </w:r>
          </w:p>
          <w:p w:rsidR="00310CBC" w:rsidRPr="00F401BC" w:rsidRDefault="00310CBC" w:rsidP="008F6569">
            <w:pPr>
              <w:pStyle w:val="Akapitzlist"/>
              <w:ind w:left="181"/>
              <w:rPr>
                <w:rFonts w:ascii="Times New Roman" w:eastAsia="Times New Roman" w:hAnsi="Times New Roman" w:cs="Times New Roman"/>
                <w:noProof/>
                <w:sz w:val="24"/>
                <w:szCs w:val="24"/>
              </w:rPr>
            </w:pPr>
          </w:p>
        </w:tc>
      </w:tr>
      <w:tr w:rsidR="00310CBC" w:rsidRPr="00F401BC" w:rsidTr="00721E05">
        <w:tc>
          <w:tcPr>
            <w:tcW w:w="2834" w:type="dxa"/>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definiuje czas połowicznego rozpadu </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wskazuje w układzie okresowym pierwiastki promieniotwórcze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przedstawia zasady prawidłowego zapisu reakcji jądrowych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szkodliwość promieniowania jonizującego</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przykłady zastosowania radioizotopów</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czasu połowicznego rozpadu porównuje trwałość izotopów promieniotwórczych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pełnego zapisu przemiany jądrowej podaje jej zapis skrócony i odwrotnie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definiuje termin: defekt masy </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nazwy szeregów promieniotwórczych występujących w przyrodzie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zmianę wartości stosunku liczby neutronów do liczby protonów ze wzrostem </w:t>
            </w:r>
            <w:r w:rsidRPr="00F401BC">
              <w:rPr>
                <w:rFonts w:ascii="Times New Roman" w:eastAsia="Times New Roman" w:hAnsi="Times New Roman" w:cs="Times New Roman"/>
                <w:i/>
                <w:noProof/>
                <w:sz w:val="24"/>
                <w:szCs w:val="24"/>
              </w:rPr>
              <w:t>Z</w:t>
            </w:r>
          </w:p>
          <w:p w:rsidR="00310CBC" w:rsidRPr="00F401BC" w:rsidRDefault="00310CBC" w:rsidP="008F6569">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począt</w:t>
            </w:r>
            <w:r w:rsidRPr="00F401BC" w:rsidDel="00373718">
              <w:rPr>
                <w:rFonts w:ascii="Times New Roman" w:eastAsia="Times New Roman" w:hAnsi="Times New Roman" w:cs="Times New Roman"/>
                <w:noProof/>
                <w:sz w:val="24"/>
                <w:szCs w:val="24"/>
              </w:rPr>
              <w:t xml:space="preserve">kowego </w:t>
            </w:r>
            <w:r w:rsidRPr="00F401BC">
              <w:rPr>
                <w:rFonts w:ascii="Times New Roman" w:eastAsia="Times New Roman" w:hAnsi="Times New Roman" w:cs="Times New Roman"/>
                <w:noProof/>
                <w:sz w:val="24"/>
                <w:szCs w:val="24"/>
              </w:rPr>
              <w:t xml:space="preserve">i końcowego nuklidu, tworzącego dany szereg promieniotwórczy, podaje liczbę przemian </w:t>
            </w:r>
            <w:r>
              <w:rPr>
                <w:rFonts w:ascii="Times New Roman" w:eastAsia="Times New Roman" w:hAnsi="Times New Roman" w:cs="Times New Roman"/>
                <w:noProof/>
                <w:sz w:val="24"/>
                <w:szCs w:val="24"/>
              </w:rPr>
              <w:t xml:space="preserve">α </w:t>
            </w:r>
            <w:r>
              <w:rPr>
                <w:rFonts w:ascii="Times New Roman" w:hAnsi="Times New Roman" w:cs="Times New Roman"/>
                <w:sz w:val="24"/>
                <w:szCs w:val="24"/>
              </w:rPr>
              <w:t>i</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w:t>
            </w:r>
            <w:r w:rsidRPr="00F401BC">
              <w:rPr>
                <w:rFonts w:ascii="Times New Roman" w:eastAsia="Times New Roman" w:hAnsi="Times New Roman" w:cs="Times New Roman"/>
                <w:noProof/>
                <w:sz w:val="24"/>
                <w:szCs w:val="24"/>
              </w:rPr>
              <w:t>występujących w tym szeregu</w:t>
            </w: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określa położenie w układzie okresowym produktów emisji promieniowania </w:t>
            </w:r>
            <w:r>
              <w:rPr>
                <w:rFonts w:ascii="Times New Roman" w:eastAsia="Times New Roman" w:hAnsi="Times New Roman" w:cs="Times New Roman"/>
                <w:noProof/>
                <w:sz w:val="24"/>
                <w:szCs w:val="24"/>
              </w:rPr>
              <w:t>α  i  β</w:t>
            </w:r>
            <w:r w:rsidRPr="00F401BC">
              <w:rPr>
                <w:rFonts w:ascii="Times New Roman" w:eastAsia="Times New Roman" w:hAnsi="Times New Roman" w:cs="Times New Roman"/>
                <w:noProof/>
                <w:sz w:val="24"/>
                <w:szCs w:val="24"/>
              </w:rPr>
              <w:t xml:space="preserve"> z jąder podanego radioizotopu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czasu połowicznego rozpadu danego nuklidu konstruuje zależność masy (liczby atomów) radioizotopu w funkcji czasu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zasadę datowania metodą zegara archeologicznego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czasu połowicznego rozpadu szacuje czas, po którym określona liczba jąder pierwiastka promieniotwórczego ulegnie rozpadowi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wpływ promieniowania jądrowego na żyjące organizmy</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wskazuje różnice w przenikaniu przez materiały promieniowania </w:t>
            </w:r>
            <w:r>
              <w:rPr>
                <w:rFonts w:ascii="Times New Roman" w:eastAsia="Times New Roman" w:hAnsi="Times New Roman" w:cs="Times New Roman"/>
                <w:noProof/>
                <w:sz w:val="24"/>
                <w:szCs w:val="24"/>
              </w:rPr>
              <w:t>α</w:t>
            </w:r>
            <w:r>
              <w:rPr>
                <w:rFonts w:ascii="Times New Roman" w:hAnsi="Times New Roman" w:cs="Times New Roman"/>
                <w:sz w:val="24"/>
                <w:szCs w:val="24"/>
              </w:rPr>
              <w:t>,</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i γ</w:t>
            </w:r>
            <w:r w:rsidRPr="00F401BC">
              <w:rPr>
                <w:rFonts w:ascii="Times New Roman" w:eastAsia="Times New Roman" w:hAnsi="Times New Roman" w:cs="Times New Roman"/>
                <w:noProof/>
                <w:sz w:val="24"/>
                <w:szCs w:val="24"/>
              </w:rPr>
              <w:t xml:space="preserve"> opisuje metodę znakowania izotopowego i jej zastosowanie w nauce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pojęcie szeregu promieniotwórczego i omawia je na przykładzie szeregu uranowo-radowego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regułę przesunięć Fajansa-Soddy’ego i stosuje ją przy przewidywaniu produktów przemian promieniotwórczych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wkład Marii Skłodowskiej-Curie i Piotra Curie w rozwój wiedzy na temat budowy materii </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główne źródło ciepła skorupy ziemskiej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przedstawia źródła promieniowania jądrowego w naszym otoczeniu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detektory promieniowania jadrowego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objaśnia, na jakiej zasadzie działają czujniki dymu i grubościomierze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sposób wykrywania zmian nowotworowych metodami radioizotopowymi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przebieg reakcji łańcuchowej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analizuje zasadę dzialania reaktora jądrowego i bomby atomowej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liczby masowej danego nuklidu przyporządkowuje go do określonego szeregu promieniotwórczego</w:t>
            </w:r>
          </w:p>
        </w:tc>
      </w:tr>
      <w:tr w:rsidR="00310CBC" w:rsidRPr="00F401BC" w:rsidTr="00721E05">
        <w:tc>
          <w:tcPr>
            <w:tcW w:w="2834" w:type="dxa"/>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jakie warunki muszą być spełnione, aby przebiegły sztuczne przemiany jądrowe</w:t>
            </w:r>
          </w:p>
        </w:tc>
        <w:tc>
          <w:tcPr>
            <w:tcW w:w="2834" w:type="dxa"/>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wymienia rodzaje przemian </w:t>
            </w:r>
            <w:r>
              <w:rPr>
                <w:rStyle w:val="StyltabelatekstkropkaADSymTimesItalicsymbolZnak"/>
                <w:rFonts w:ascii="Times New Roman" w:hAnsi="Times New Roman" w:cs="Times New Roman"/>
                <w:i/>
                <w:sz w:val="24"/>
                <w:szCs w:val="24"/>
              </w:rPr>
              <w:t>β</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stosuje zasady prawidłowego zapisu </w:t>
            </w:r>
            <w:r w:rsidRPr="00F401BC">
              <w:rPr>
                <w:rFonts w:ascii="Times New Roman" w:eastAsia="Times New Roman" w:hAnsi="Times New Roman" w:cs="Times New Roman"/>
                <w:noProof/>
                <w:sz w:val="24"/>
                <w:szCs w:val="24"/>
              </w:rPr>
              <w:lastRenderedPageBreak/>
              <w:t>równań reakcji jądrowych do przewidywania produktów reakcji rozpadu promieniotwórczego</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znając wartość t</w:t>
            </w:r>
            <w:r w:rsidRPr="00F401BC">
              <w:rPr>
                <w:rFonts w:ascii="Times New Roman" w:eastAsia="Times New Roman" w:hAnsi="Times New Roman" w:cs="Times New Roman"/>
                <w:noProof/>
                <w:sz w:val="24"/>
                <w:szCs w:val="24"/>
                <w:vertAlign w:val="subscript"/>
              </w:rPr>
              <w:t>1/2</w:t>
            </w:r>
            <w:r w:rsidRPr="00F401BC">
              <w:rPr>
                <w:rFonts w:ascii="Times New Roman" w:eastAsia="Times New Roman" w:hAnsi="Times New Roman" w:cs="Times New Roman"/>
                <w:noProof/>
                <w:sz w:val="24"/>
                <w:szCs w:val="24"/>
              </w:rPr>
              <w:t xml:space="preserve"> danego nuklidu, oblicza zmianę jego masy (liczby atomów) </w:t>
            </w:r>
            <w:r w:rsidRPr="00F401BC">
              <w:rPr>
                <w:rFonts w:ascii="Times New Roman" w:eastAsia="Times New Roman" w:hAnsi="Times New Roman" w:cs="Times New Roman"/>
                <w:noProof/>
                <w:sz w:val="24"/>
                <w:szCs w:val="24"/>
              </w:rPr>
              <w:lastRenderedPageBreak/>
              <w:t>w określonym czasie</w:t>
            </w:r>
            <w:r w:rsidRPr="00F401BC" w:rsidDel="00753D7E">
              <w:rPr>
                <w:rFonts w:ascii="Times New Roman" w:eastAsia="Times New Roman" w:hAnsi="Times New Roman" w:cs="Times New Roman"/>
                <w:noProof/>
                <w:sz w:val="24"/>
                <w:szCs w:val="24"/>
              </w:rPr>
              <w:t xml:space="preserve"> </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prezentuje związek między wartością liczby atomowej a typem przemiany, jakiej ulega </w:t>
            </w:r>
            <w:r w:rsidRPr="00F401BC">
              <w:rPr>
                <w:rFonts w:ascii="Times New Roman" w:eastAsia="Times New Roman" w:hAnsi="Times New Roman" w:cs="Times New Roman"/>
                <w:noProof/>
                <w:sz w:val="24"/>
                <w:szCs w:val="24"/>
              </w:rPr>
              <w:lastRenderedPageBreak/>
              <w:t>jądro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pierwiastki o największej masie, które mają trwałe izotopy</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sposoby otrzymywania radionuklidów (promieniotwórczość sztuczna) i zapisuje odpowiednie równania reakcji jądrowych </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przedstawia założenia powłokowego modelu budowy jądra atomowego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opisuje założenia Modelu Standardowego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podaje produkty powstające podczas zderzeń atomów </w:t>
            </w:r>
            <w:r w:rsidRPr="00F401BC">
              <w:rPr>
                <w:rFonts w:ascii="Times New Roman" w:eastAsia="Times New Roman" w:hAnsi="Times New Roman" w:cs="Times New Roman"/>
                <w:noProof/>
                <w:sz w:val="24"/>
                <w:szCs w:val="24"/>
                <w:vertAlign w:val="superscript"/>
              </w:rPr>
              <w:t>14</w:t>
            </w:r>
            <w:r w:rsidRPr="00F401BC">
              <w:rPr>
                <w:rFonts w:ascii="Times New Roman" w:eastAsia="Times New Roman" w:hAnsi="Times New Roman" w:cs="Times New Roman"/>
                <w:noProof/>
                <w:sz w:val="24"/>
                <w:szCs w:val="24"/>
              </w:rPr>
              <w:t>N z neutronami w atmosferze Ziemi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pochodzenie jednej z anomalii układu okresowego (Ar – K)</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i definiuje jednostki dawki napromieniowania i równoważnika dawki napromieniowania</w:t>
            </w:r>
          </w:p>
        </w:tc>
      </w:tr>
      <w:tr w:rsidR="00F401BC" w:rsidRPr="00F401BC" w:rsidTr="00721E05">
        <w:trPr>
          <w:trHeight w:val="397"/>
        </w:trPr>
        <w:tc>
          <w:tcPr>
            <w:tcW w:w="14170" w:type="dxa"/>
            <w:gridSpan w:val="8"/>
          </w:tcPr>
          <w:p w:rsidR="00F401BC" w:rsidRPr="00F401BC" w:rsidRDefault="00F401BC" w:rsidP="00F401BC">
            <w:pPr>
              <w:ind w:left="175" w:hanging="175"/>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STRUKTURA ELEKTRONOWA ATOMU</w:t>
            </w:r>
          </w:p>
        </w:tc>
      </w:tr>
      <w:tr w:rsidR="00310CBC" w:rsidRPr="00F401BC" w:rsidTr="00721E05">
        <w:tc>
          <w:tcPr>
            <w:tcW w:w="2834" w:type="dxa"/>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planetarny model budowy atomu wodoru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nazwy literowe kolejnych powłok elektronowych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których zmienność można prześledzić w grupach i okresach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 układzie okresowym między wodorem a helem nie może znajdować się żaden inny pierwiastek</w:t>
            </w:r>
          </w:p>
        </w:tc>
        <w:tc>
          <w:tcPr>
            <w:tcW w:w="2834" w:type="dxa"/>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treść postulatów teorii atomistycznej J. Daltona</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formułuje prawo okresowości i ilustruje je stosownymi przykładami</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doświadczenia przeprowadzone przez J. J. Thomsona i E. Rutherforda oraz zaproponowane przez nich modele budowy atomu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oraz</w:t>
            </w:r>
            <w:r w:rsidRPr="00F401BC">
              <w:rPr>
                <w:rFonts w:ascii="Times New Roman" w:hAnsi="Times New Roman" w:cs="Times New Roman"/>
                <w:spacing w:val="-2"/>
                <w:kern w:val="18"/>
                <w:sz w:val="24"/>
                <w:szCs w:val="24"/>
                <w:lang w:val="pl-PL"/>
              </w:rPr>
              <w:t xml:space="preserve"> przedstawia ich zmienność w grupach i okresach układu okresowego</w:t>
            </w:r>
          </w:p>
        </w:tc>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omawia pierwsze próby klasyfikacji pierwiastków (postulaty J. </w:t>
            </w:r>
            <w:proofErr w:type="spellStart"/>
            <w:r w:rsidRPr="00F401BC">
              <w:rPr>
                <w:rFonts w:ascii="Times New Roman" w:hAnsi="Times New Roman" w:cs="Times New Roman"/>
                <w:noProof w:val="0"/>
                <w:spacing w:val="-2"/>
                <w:kern w:val="18"/>
                <w:sz w:val="24"/>
                <w:szCs w:val="24"/>
                <w:lang w:val="pl-PL"/>
              </w:rPr>
              <w:t>Döbereinera</w:t>
            </w:r>
            <w:proofErr w:type="spellEnd"/>
            <w:r w:rsidRPr="00F401BC">
              <w:rPr>
                <w:rFonts w:ascii="Times New Roman" w:hAnsi="Times New Roman" w:cs="Times New Roman"/>
                <w:noProof w:val="0"/>
                <w:spacing w:val="-2"/>
                <w:kern w:val="18"/>
                <w:sz w:val="24"/>
                <w:szCs w:val="24"/>
                <w:lang w:val="pl-PL"/>
              </w:rPr>
              <w:t xml:space="preserve"> czy J. </w:t>
            </w:r>
            <w:proofErr w:type="spellStart"/>
            <w:r w:rsidRPr="00F401BC">
              <w:rPr>
                <w:rFonts w:ascii="Times New Roman" w:hAnsi="Times New Roman" w:cs="Times New Roman"/>
                <w:noProof w:val="0"/>
                <w:spacing w:val="-2"/>
                <w:kern w:val="18"/>
                <w:sz w:val="24"/>
                <w:szCs w:val="24"/>
                <w:lang w:val="pl-PL"/>
              </w:rPr>
              <w:t>Newlandsa</w:t>
            </w:r>
            <w:proofErr w:type="spellEnd"/>
            <w:r w:rsidRPr="00F401BC">
              <w:rPr>
                <w:rFonts w:ascii="Times New Roman" w:hAnsi="Times New Roman" w:cs="Times New Roman"/>
                <w:noProof w:val="0"/>
                <w:spacing w:val="-2"/>
                <w:kern w:val="18"/>
                <w:sz w:val="24"/>
                <w:szCs w:val="24"/>
                <w:lang w:val="pl-PL"/>
              </w:rPr>
              <w:t>)</w:t>
            </w:r>
          </w:p>
          <w:p w:rsidR="00310CBC" w:rsidRPr="00F401BC" w:rsidRDefault="00310CBC" w:rsidP="00F401BC">
            <w:pPr>
              <w:pStyle w:val="Akapitzlist"/>
              <w:numPr>
                <w:ilvl w:val="0"/>
                <w:numId w:val="15"/>
              </w:numPr>
              <w:adjustRightInd w:val="0"/>
              <w:rPr>
                <w:rFonts w:ascii="Times New Roman" w:eastAsia="Times New Roman" w:hAnsi="Times New Roman" w:cs="Times New Roman"/>
                <w:spacing w:val="-2"/>
                <w:kern w:val="18"/>
                <w:sz w:val="24"/>
                <w:szCs w:val="24"/>
              </w:rPr>
            </w:pPr>
            <w:r w:rsidRPr="00F401BC">
              <w:rPr>
                <w:rFonts w:ascii="Times New Roman" w:eastAsia="Times New Roman" w:hAnsi="Times New Roman" w:cs="Times New Roman"/>
                <w:spacing w:val="-2"/>
                <w:kern w:val="18"/>
                <w:sz w:val="24"/>
                <w:szCs w:val="24"/>
              </w:rPr>
              <w:t>wskazuje w układzie okresowym pierwiastki o podobnych właściwościach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omawia właściwości fizyczne wodorków pierwiastków należących do drugiego okresu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zmienność właściwości tlenków pierwiastków trzeciego okresu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tłumaczy kierunek zmian </w:t>
            </w:r>
            <w:r w:rsidRPr="00F401BC">
              <w:rPr>
                <w:rFonts w:ascii="Times New Roman" w:hAnsi="Times New Roman" w:cs="Times New Roman"/>
                <w:noProof w:val="0"/>
                <w:spacing w:val="-2"/>
                <w:kern w:val="18"/>
                <w:sz w:val="24"/>
                <w:szCs w:val="24"/>
                <w:lang w:val="pl-PL"/>
              </w:rPr>
              <w:lastRenderedPageBreak/>
              <w:t>energii jonizacji oraz promienia atomowego w grupach i okresach układu okresowego</w:t>
            </w:r>
          </w:p>
        </w:tc>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dyskutuje słuszność postulatów teorii atomistycznej Daltona w świetle współczesnej wiedzy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pierwiastki są uszeregowane w układzie okresowym według wzrostu liczby atomowej, a nie masy atomowej</w:t>
            </w:r>
          </w:p>
        </w:tc>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pochodzenie prążków w widmie emisyjnym wodoru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tłumaczy, w jaki sposób Mendelejew przewidział właściwości fizyczne i chemiczne galu</w:t>
            </w:r>
          </w:p>
        </w:tc>
      </w:tr>
      <w:tr w:rsidR="00310CBC" w:rsidRPr="00F401BC" w:rsidTr="00721E05">
        <w:tc>
          <w:tcPr>
            <w:tcW w:w="2834" w:type="dxa"/>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wyjaśnia pojęcie kwantowania wielkości fizycznych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definiuje pojęcia: 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elektronowa i poziom orbitalny</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wyjaśnia pojęcia: 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elektronowa i poziom orbitalny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związek między powłoką, podpowłoką elektronową i obszarem orbitalnym</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zjawiska wskazujące na falową naturę elektronu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tłumaczy, dlaczego opisując budowę atomu, posługujemy się pojęciem prawdopodobieństwa</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znając wartość liczby kwantowej </w:t>
            </w:r>
            <w:r w:rsidRPr="00F401BC">
              <w:rPr>
                <w:rFonts w:ascii="Times New Roman" w:hAnsi="Times New Roman" w:cs="Times New Roman"/>
                <w:i/>
                <w:noProof w:val="0"/>
                <w:spacing w:val="-2"/>
                <w:kern w:val="18"/>
                <w:sz w:val="24"/>
                <w:szCs w:val="24"/>
                <w:lang w:val="pl-PL"/>
              </w:rPr>
              <w:t>n</w:t>
            </w:r>
            <w:r w:rsidRPr="00F401BC">
              <w:rPr>
                <w:rFonts w:ascii="Times New Roman" w:hAnsi="Times New Roman" w:cs="Times New Roman"/>
                <w:noProof w:val="0"/>
                <w:spacing w:val="-2"/>
                <w:kern w:val="18"/>
                <w:sz w:val="24"/>
                <w:szCs w:val="24"/>
                <w:lang w:val="pl-PL"/>
              </w:rPr>
              <w:t>, podaje wartości pozostałych liczb kwantowych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zależność między odległością elektronu od jądra a wartością głównej liczby kwantowej</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objaśnia, co opisuje funkcja falowa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tłumaczy różnice między stanem podstawowym a wzbudzonym atomu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widmo emisyjne wodoru składa się z szeregu serii widmowych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zasady rozmieszczenia elektronów w atomach wieloelektronowych</w:t>
            </w:r>
          </w:p>
        </w:tc>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podaje postulaty N. Bohra dotyczące ruchu elektronu wokół jądra (kwantowanie energii, ruch po orbicie o określonym promieniu)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i przyporządkowuje określone serie widmowe do przeskoków elektronów między odpowiednimi powłokami atomu wodoru</w:t>
            </w:r>
          </w:p>
          <w:p w:rsidR="00310CBC" w:rsidRPr="00F401BC" w:rsidRDefault="00310CBC" w:rsidP="00E00D2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oblicza ze wzoru Plancka </w:t>
            </w:r>
            <w:r w:rsidRPr="00F401BC">
              <w:rPr>
                <w:rFonts w:ascii="Times New Roman" w:hAnsi="Times New Roman" w:cs="Times New Roman"/>
                <w:noProof w:val="0"/>
                <w:spacing w:val="-2"/>
                <w:kern w:val="18"/>
                <w:sz w:val="24"/>
                <w:szCs w:val="24"/>
                <w:lang w:val="pl-PL"/>
              </w:rPr>
              <w:br/>
              <w:t>(</w:t>
            </w:r>
            <w:r w:rsidRPr="00F401BC">
              <w:rPr>
                <w:rFonts w:ascii="Times New Roman" w:hAnsi="Times New Roman" w:cs="Times New Roman"/>
                <w:i/>
                <w:iCs/>
                <w:spacing w:val="2"/>
                <w:kern w:val="18"/>
                <w:sz w:val="24"/>
                <w:szCs w:val="24"/>
                <w:lang w:val="pl-PL"/>
              </w:rPr>
              <w:t>E</w:t>
            </w:r>
            <w:r w:rsidRPr="00F401BC">
              <w:rPr>
                <w:rFonts w:ascii="Times New Roman" w:hAnsi="Times New Roman" w:cs="Times New Roman"/>
                <w:spacing w:val="2"/>
                <w:kern w:val="18"/>
                <w:sz w:val="24"/>
                <w:szCs w:val="24"/>
                <w:lang w:val="pl-PL"/>
              </w:rPr>
              <w:t xml:space="preserve"> = </w:t>
            </w:r>
            <w:r w:rsidRPr="00F401BC">
              <w:rPr>
                <w:rFonts w:ascii="Times New Roman" w:hAnsi="Times New Roman" w:cs="Times New Roman"/>
                <w:i/>
                <w:iCs/>
                <w:spacing w:val="2"/>
                <w:kern w:val="18"/>
                <w:sz w:val="24"/>
                <w:szCs w:val="24"/>
                <w:lang w:val="pl-PL"/>
              </w:rPr>
              <w:t>h</w:t>
            </w:r>
            <w:r w:rsidRPr="00F401BC">
              <w:rPr>
                <w:rFonts w:ascii="Times New Roman" w:hAnsi="Times New Roman" w:cs="Times New Roman"/>
                <w:spacing w:val="2"/>
                <w:kern w:val="18"/>
                <w:sz w:val="24"/>
                <w:szCs w:val="24"/>
                <w:lang w:val="pl-PL"/>
              </w:rPr>
              <w:t xml:space="preserve"> · </w:t>
            </w:r>
            <w:r>
              <w:rPr>
                <w:rStyle w:val="StyltabelatekstkropkaADSymTimesItalicsymbolStosujkerZnak"/>
                <w:rFonts w:ascii="Times New Roman" w:hAnsi="Times New Roman" w:cs="Times New Roman"/>
                <w:sz w:val="24"/>
                <w:szCs w:val="24"/>
              </w:rPr>
              <w:t>ν</w:t>
            </w:r>
            <w:r w:rsidRPr="00F401BC">
              <w:rPr>
                <w:rFonts w:ascii="Times New Roman" w:hAnsi="Times New Roman" w:cs="Times New Roman"/>
                <w:noProof w:val="0"/>
                <w:spacing w:val="-2"/>
                <w:kern w:val="18"/>
                <w:sz w:val="24"/>
                <w:szCs w:val="24"/>
                <w:lang w:val="pl-PL"/>
              </w:rPr>
              <w:t>) energie kwantów światła emitowanych przez wzbudzone atomy</w:t>
            </w:r>
          </w:p>
        </w:tc>
        <w:tc>
          <w:tcPr>
            <w:tcW w:w="2834" w:type="dxa"/>
            <w:gridSpan w:val="2"/>
          </w:tcPr>
          <w:p w:rsidR="00310CBC" w:rsidRPr="00F401BC" w:rsidRDefault="00310CBC" w:rsidP="00F401BC">
            <w:pPr>
              <w:pStyle w:val="tabelatekstkropka2"/>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pacing w:val="-2"/>
                <w:kern w:val="18"/>
                <w:sz w:val="24"/>
                <w:szCs w:val="24"/>
              </w:rPr>
            </w:pPr>
            <w:r w:rsidRPr="00F401BC">
              <w:rPr>
                <w:rFonts w:ascii="Times New Roman" w:hAnsi="Times New Roman" w:cs="Times New Roman"/>
                <w:noProof w:val="0"/>
                <w:spacing w:val="-2"/>
                <w:kern w:val="18"/>
                <w:sz w:val="24"/>
                <w:szCs w:val="24"/>
              </w:rPr>
              <w:t>wymienia i definiuje zjawiska będące konsekwencją falowej natury elektronu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do czego służy równanie Schrödingera</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zasada nieoznaczoności Heisenberga nie ma znaczenia przy opisie obiektów w makroświecie</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objaśnia, co opisuje kwadrat funkcji falowej</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spacing w:val="-2"/>
                <w:kern w:val="18"/>
                <w:sz w:val="24"/>
                <w:szCs w:val="24"/>
                <w:lang w:val="pl-PL"/>
              </w:rPr>
              <w:t xml:space="preserve">wyjaśnia, czym jest kontur orbitalu </w:t>
            </w:r>
          </w:p>
        </w:tc>
      </w:tr>
      <w:tr w:rsidR="00310CBC" w:rsidRPr="00F401BC" w:rsidTr="00721E05">
        <w:tc>
          <w:tcPr>
            <w:tcW w:w="2834" w:type="dxa"/>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definiuje elektrony walencyjne i podaje ich liczbę dla pierwiastków </w:t>
            </w:r>
            <w:r w:rsidRPr="00F401BC">
              <w:rPr>
                <w:rFonts w:ascii="Times New Roman" w:hAnsi="Times New Roman" w:cs="Times New Roman"/>
                <w:sz w:val="24"/>
                <w:szCs w:val="24"/>
                <w:lang w:val="pl-PL"/>
              </w:rPr>
              <w:lastRenderedPageBreak/>
              <w:t xml:space="preserve">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 20</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5"/>
                <w:kern w:val="18"/>
                <w:sz w:val="24"/>
                <w:szCs w:val="24"/>
                <w:lang w:val="pl-PL"/>
              </w:rPr>
              <w:t>definiuje główną i poboczną liczbę</w:t>
            </w:r>
            <w:r w:rsidRPr="00F401BC">
              <w:rPr>
                <w:rFonts w:ascii="Times New Roman" w:hAnsi="Times New Roman" w:cs="Times New Roman"/>
                <w:noProof w:val="0"/>
                <w:sz w:val="24"/>
                <w:szCs w:val="24"/>
                <w:lang w:val="pl-PL"/>
              </w:rPr>
              <w:t xml:space="preserve"> kwantową, podaje ich literowe oznaczenia oraz wartości, które mogą przyjmować</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przedstawia powłokowe i podpowłokowe konfiguracje elektronowe (pełne i skrócone) atomów pierwiastków do </w:t>
            </w:r>
            <w:r w:rsidRPr="00F401BC">
              <w:rPr>
                <w:rFonts w:ascii="Times New Roman" w:hAnsi="Times New Roman" w:cs="Times New Roman"/>
                <w:i/>
                <w:iCs/>
                <w:noProof w:val="0"/>
                <w:spacing w:val="-2"/>
                <w:kern w:val="18"/>
                <w:sz w:val="24"/>
                <w:szCs w:val="24"/>
              </w:rPr>
              <w:t>Z</w:t>
            </w:r>
            <w:r w:rsidRPr="00F401BC">
              <w:rPr>
                <w:rFonts w:ascii="Times New Roman" w:hAnsi="Times New Roman" w:cs="Times New Roman"/>
                <w:noProof w:val="0"/>
                <w:spacing w:val="-2"/>
                <w:kern w:val="18"/>
                <w:sz w:val="24"/>
                <w:szCs w:val="24"/>
              </w:rPr>
              <w:t xml:space="preserve"> = 20</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związek między położeniem pierwiastka w układzie okresowym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20) a budową jego atomu</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nazwy literowe bloków energetycznych układu okresowego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korzystając z układu okresowego, wymienia pierwiastki bloków: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d</w:t>
            </w:r>
          </w:p>
        </w:tc>
        <w:tc>
          <w:tcPr>
            <w:tcW w:w="2834" w:type="dxa"/>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podaje zasadę rozmieszczania elektronów na </w:t>
            </w:r>
            <w:r w:rsidRPr="00F401BC">
              <w:rPr>
                <w:rFonts w:ascii="Times New Roman" w:hAnsi="Times New Roman" w:cs="Times New Roman"/>
                <w:spacing w:val="-2"/>
                <w:kern w:val="18"/>
                <w:sz w:val="24"/>
                <w:szCs w:val="24"/>
                <w:lang w:val="pl-PL"/>
              </w:rPr>
              <w:lastRenderedPageBreak/>
              <w:t>podpowłokach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przedstawia kolejność zape</w:t>
            </w:r>
            <w:r w:rsidRPr="00F401BC">
              <w:rPr>
                <w:rFonts w:ascii="Times New Roman" w:hAnsi="Times New Roman" w:cs="Times New Roman"/>
                <w:noProof w:val="0"/>
                <w:sz w:val="24"/>
                <w:szCs w:val="24"/>
                <w:lang w:val="pl-PL"/>
              </w:rPr>
              <w:t>ł</w:t>
            </w:r>
            <w:r w:rsidRPr="00F401BC">
              <w:rPr>
                <w:rFonts w:ascii="Times New Roman" w:hAnsi="Times New Roman" w:cs="Times New Roman"/>
                <w:noProof w:val="0"/>
                <w:spacing w:val="2"/>
                <w:kern w:val="18"/>
                <w:sz w:val="24"/>
                <w:szCs w:val="24"/>
                <w:lang w:val="pl-PL"/>
              </w:rPr>
              <w:t>niania podpowłok elektronowych w atomach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 xml:space="preserve">zapisuje podpowłokowe </w:t>
            </w:r>
            <w:r w:rsidRPr="00F401BC">
              <w:rPr>
                <w:rFonts w:ascii="Times New Roman" w:hAnsi="Times New Roman" w:cs="Times New Roman"/>
                <w:spacing w:val="2"/>
                <w:kern w:val="18"/>
                <w:sz w:val="24"/>
                <w:szCs w:val="24"/>
                <w:lang w:val="pl-PL"/>
              </w:rPr>
              <w:t>konfiguracje elektronowe pierwia</w:t>
            </w:r>
            <w:r w:rsidRPr="00F401BC">
              <w:rPr>
                <w:rFonts w:ascii="Times New Roman" w:hAnsi="Times New Roman" w:cs="Times New Roman"/>
                <w:spacing w:val="-4"/>
                <w:kern w:val="18"/>
                <w:sz w:val="24"/>
                <w:szCs w:val="24"/>
                <w:lang w:val="pl-PL"/>
              </w:rPr>
              <w:t xml:space="preserve">stków grup głównych do </w:t>
            </w:r>
            <w:r w:rsidRPr="00F401BC">
              <w:rPr>
                <w:rFonts w:ascii="Times New Roman" w:hAnsi="Times New Roman" w:cs="Times New Roman"/>
                <w:i/>
                <w:iCs/>
                <w:spacing w:val="-4"/>
                <w:kern w:val="18"/>
                <w:sz w:val="24"/>
                <w:szCs w:val="24"/>
                <w:lang w:val="pl-PL"/>
              </w:rPr>
              <w:t>Z</w:t>
            </w:r>
            <w:r w:rsidRPr="00F401BC">
              <w:rPr>
                <w:rFonts w:ascii="Times New Roman" w:hAnsi="Times New Roman" w:cs="Times New Roman"/>
                <w:spacing w:val="-4"/>
                <w:kern w:val="18"/>
                <w:sz w:val="24"/>
                <w:szCs w:val="24"/>
                <w:lang w:val="pl-PL"/>
              </w:rPr>
              <w:t xml:space="preserve"> = 20 i na ich podstawie podaje położenie oraz wskazuje blok, do </w:t>
            </w:r>
            <w:r w:rsidRPr="00F401BC">
              <w:rPr>
                <w:rFonts w:ascii="Times New Roman" w:hAnsi="Times New Roman" w:cs="Times New Roman"/>
                <w:spacing w:val="2"/>
                <w:kern w:val="18"/>
                <w:sz w:val="24"/>
                <w:szCs w:val="24"/>
                <w:lang w:val="pl-PL"/>
              </w:rPr>
              <w:t>którego należy rozpatrywany pierwiastek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podaje maksymalną liczbę elektronów znajdujących się na poszczególnych podpowłokach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omawia treść zakazu Pauliego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zasadę przynależności pierwiastka do danego bloku energetycznego w układzie okresowym</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opisuje kształt przestrzenny orbitali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p</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przyporządkowuje danej wartości pobocznej liczby kwantowej odpowiedni typ orbitalu i</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pacing w:val="2"/>
                <w:kern w:val="18"/>
                <w:sz w:val="24"/>
                <w:szCs w:val="24"/>
                <w:lang w:val="pl-PL"/>
              </w:rPr>
              <w:t>odwrotnie</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tłumaczy, dlaczego maksymalna liczba elektronów na </w:t>
            </w:r>
            <w:r w:rsidRPr="00F401BC">
              <w:rPr>
                <w:rFonts w:ascii="Times New Roman" w:hAnsi="Times New Roman" w:cs="Times New Roman"/>
                <w:spacing w:val="-2"/>
                <w:kern w:val="18"/>
                <w:sz w:val="24"/>
                <w:szCs w:val="24"/>
                <w:lang w:val="pl-PL"/>
              </w:rPr>
              <w:lastRenderedPageBreak/>
              <w:t xml:space="preserve">podpowłokach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f</w:t>
            </w:r>
            <w:r w:rsidRPr="00F401BC">
              <w:rPr>
                <w:rFonts w:ascii="Times New Roman" w:hAnsi="Times New Roman" w:cs="Times New Roman"/>
                <w:spacing w:val="-2"/>
                <w:kern w:val="18"/>
                <w:sz w:val="24"/>
                <w:szCs w:val="24"/>
                <w:lang w:val="pl-PL"/>
              </w:rPr>
              <w:t xml:space="preserve"> wynosi odpowiednio 2, 6, 10, 14</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podaje treść zasady nieoznaczoności Heisenberga</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tłumaczy regułę Hunda i stosuje ją przy zapisie konfiguracji </w:t>
            </w:r>
            <w:r w:rsidRPr="00F401BC">
              <w:rPr>
                <w:rFonts w:ascii="Times New Roman" w:hAnsi="Times New Roman" w:cs="Times New Roman"/>
                <w:spacing w:val="-2"/>
                <w:kern w:val="18"/>
                <w:sz w:val="24"/>
                <w:szCs w:val="24"/>
                <w:lang w:val="pl-PL"/>
              </w:rPr>
              <w:t>elektronowych atomów pierwiastków</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pełne oraz skrócone (z symbolem helowca) podpowłokowe konfiguracje elektronowe pierwiastków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38</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uzasadnia obecność dwóch </w:t>
            </w:r>
            <w:r w:rsidRPr="00F401BC">
              <w:rPr>
                <w:rFonts w:ascii="Times New Roman" w:hAnsi="Times New Roman" w:cs="Times New Roman"/>
                <w:spacing w:val="-4"/>
                <w:kern w:val="18"/>
                <w:sz w:val="24"/>
                <w:szCs w:val="24"/>
                <w:lang w:val="pl-PL"/>
              </w:rPr>
              <w:t>pierwiastków w pierwszym okresie oraz</w:t>
            </w:r>
            <w:r w:rsidRPr="00F401BC">
              <w:rPr>
                <w:rFonts w:ascii="Times New Roman" w:hAnsi="Times New Roman" w:cs="Times New Roman"/>
                <w:spacing w:val="2"/>
                <w:kern w:val="18"/>
                <w:sz w:val="24"/>
                <w:szCs w:val="24"/>
                <w:lang w:val="pl-PL"/>
              </w:rPr>
              <w:t xml:space="preserve"> ośmiu w drugim okresie tablicy Mendelejewa</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t xml:space="preserve">zapisuje konfiguracje elektronowe atomów pierwiastków bloku </w:t>
            </w:r>
            <w:r w:rsidRPr="00F401BC">
              <w:rPr>
                <w:rFonts w:ascii="Times New Roman" w:hAnsi="Times New Roman" w:cs="Times New Roman"/>
                <w:i/>
                <w:iCs/>
                <w:noProof w:val="0"/>
                <w:spacing w:val="-4"/>
                <w:kern w:val="18"/>
                <w:sz w:val="24"/>
                <w:szCs w:val="24"/>
                <w:lang w:val="pl-PL"/>
              </w:rPr>
              <w:t>d</w:t>
            </w:r>
            <w:r w:rsidRPr="00F401BC">
              <w:rPr>
                <w:rFonts w:ascii="Times New Roman" w:hAnsi="Times New Roman" w:cs="Times New Roman"/>
                <w:noProof w:val="0"/>
                <w:spacing w:val="-4"/>
                <w:kern w:val="18"/>
                <w:sz w:val="24"/>
                <w:szCs w:val="24"/>
                <w:lang w:val="pl-PL"/>
              </w:rPr>
              <w:t>, wynikające z kolejności zapełniania podpowłok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na podstawie konfiguracji atomu </w:t>
            </w:r>
            <w:r w:rsidRPr="00F401BC">
              <w:rPr>
                <w:rFonts w:ascii="Times New Roman" w:hAnsi="Times New Roman" w:cs="Times New Roman"/>
                <w:sz w:val="24"/>
                <w:szCs w:val="24"/>
                <w:lang w:val="pl-PL"/>
              </w:rPr>
              <w:t xml:space="preserve">pierwiastka bloku </w:t>
            </w:r>
            <w:r w:rsidRPr="00F401BC">
              <w:rPr>
                <w:rFonts w:ascii="Times New Roman" w:hAnsi="Times New Roman" w:cs="Times New Roman"/>
                <w:i/>
                <w:iCs/>
                <w:sz w:val="24"/>
                <w:szCs w:val="24"/>
                <w:lang w:val="pl-PL"/>
              </w:rPr>
              <w:t>d</w:t>
            </w:r>
            <w:r w:rsidRPr="00F401BC">
              <w:rPr>
                <w:rFonts w:ascii="Times New Roman" w:hAnsi="Times New Roman" w:cs="Times New Roman"/>
                <w:sz w:val="24"/>
                <w:szCs w:val="24"/>
                <w:lang w:val="pl-PL"/>
              </w:rPr>
              <w:t xml:space="preserve"> wskazuje elektrony walencyjne i</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odnajduje ten pierwiastek w</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układzie okresowym</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wymienia pierwiastki o nietypowym rozmiesz</w:t>
            </w:r>
            <w:r w:rsidRPr="00F401BC">
              <w:rPr>
                <w:rFonts w:ascii="Times New Roman" w:hAnsi="Times New Roman" w:cs="Times New Roman"/>
                <w:spacing w:val="2"/>
                <w:kern w:val="18"/>
                <w:sz w:val="24"/>
                <w:szCs w:val="24"/>
                <w:lang w:val="pl-PL"/>
              </w:rPr>
              <w:t xml:space="preserve">czeniu </w:t>
            </w:r>
            <w:r w:rsidRPr="00F401BC">
              <w:rPr>
                <w:rFonts w:ascii="Times New Roman" w:hAnsi="Times New Roman" w:cs="Times New Roman"/>
                <w:spacing w:val="2"/>
                <w:kern w:val="18"/>
                <w:sz w:val="24"/>
                <w:szCs w:val="24"/>
                <w:lang w:val="pl-PL"/>
              </w:rPr>
              <w:lastRenderedPageBreak/>
              <w:t>elektronów (chrom, miedź, srebro)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rysuje wykres przedstawiający zależność gęstości prawdopodobieństwa znalezienia elektronu opisywanego przez orbital 1</w:t>
            </w:r>
            <w:r w:rsidRPr="00F401BC">
              <w:rPr>
                <w:rFonts w:ascii="Times New Roman" w:hAnsi="Times New Roman" w:cs="Times New Roman"/>
                <w:i/>
                <w:iCs/>
                <w:noProof w:val="0"/>
                <w:sz w:val="24"/>
                <w:szCs w:val="24"/>
                <w:lang w:val="pl-PL"/>
              </w:rPr>
              <w:t>s</w:t>
            </w:r>
            <w:r w:rsidRPr="00F401BC">
              <w:rPr>
                <w:rFonts w:ascii="Times New Roman" w:hAnsi="Times New Roman" w:cs="Times New Roman"/>
                <w:noProof w:val="0"/>
                <w:sz w:val="24"/>
                <w:szCs w:val="24"/>
                <w:lang w:val="pl-PL"/>
              </w:rPr>
              <w:t xml:space="preserve"> w funkcji jego odległości od jądra</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tłumaczy, na czym polega przybliżenie jednoelektronowe</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podaje konfiguracje stanów wzbudzonych atomu helu</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wyjaśnia, posługując się terminologią chemiczną i wiedzą z różnych źródeł informacji, na czym polega efekt relatywistyczny </w:t>
            </w:r>
            <w:r w:rsidRPr="00F401BC">
              <w:rPr>
                <w:rFonts w:ascii="Times New Roman" w:hAnsi="Times New Roman" w:cs="Times New Roman"/>
                <w:noProof w:val="0"/>
                <w:sz w:val="24"/>
                <w:szCs w:val="24"/>
                <w:lang w:val="pl-PL"/>
              </w:rPr>
              <w:t>oraz porównuje konfiguracje elektronowe atomu srebra i złota i na podstawie porównania konfiguracji oraz zgromadzonej wiedzy określa przyczyny różnicy w barwach złota i srebra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sz w:val="24"/>
                <w:szCs w:val="24"/>
                <w:lang w:val="pl-PL"/>
              </w:rPr>
            </w:pPr>
          </w:p>
        </w:tc>
      </w:tr>
      <w:tr w:rsidR="00310CBC" w:rsidRPr="00F401BC" w:rsidTr="00721E05">
        <w:tc>
          <w:tcPr>
            <w:tcW w:w="2834" w:type="dxa"/>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 xml:space="preserve">definiuje elektrony walencyjne i je odnajduje </w:t>
            </w:r>
            <w:r w:rsidRPr="00F401BC">
              <w:rPr>
                <w:rFonts w:ascii="Times New Roman" w:hAnsi="Times New Roman" w:cs="Times New Roman"/>
                <w:noProof w:val="0"/>
                <w:spacing w:val="-2"/>
                <w:kern w:val="18"/>
                <w:sz w:val="24"/>
                <w:szCs w:val="24"/>
                <w:lang w:val="pl-PL"/>
              </w:rPr>
              <w:lastRenderedPageBreak/>
              <w:t xml:space="preserve">w zapisach konfiguracji elektronowych atomów pierwiastków bloków: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i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wskazuje pierwiastek bloku </w:t>
            </w:r>
            <w:r w:rsidRPr="00F401BC">
              <w:rPr>
                <w:rFonts w:ascii="Times New Roman" w:hAnsi="Times New Roman" w:cs="Times New Roman"/>
                <w:i/>
                <w:iCs/>
                <w:noProof w:val="0"/>
                <w:sz w:val="24"/>
                <w:szCs w:val="24"/>
                <w:lang w:val="pl-PL"/>
              </w:rPr>
              <w:t>s</w:t>
            </w:r>
            <w:r w:rsidRPr="00F401BC">
              <w:rPr>
                <w:rFonts w:ascii="Times New Roman" w:hAnsi="Times New Roman" w:cs="Times New Roman"/>
                <w:noProof w:val="0"/>
                <w:sz w:val="24"/>
                <w:szCs w:val="24"/>
                <w:lang w:val="pl-PL"/>
              </w:rPr>
              <w:t xml:space="preserve"> lub bloku </w:t>
            </w:r>
            <w:r w:rsidRPr="00F401BC">
              <w:rPr>
                <w:rFonts w:ascii="Times New Roman" w:hAnsi="Times New Roman" w:cs="Times New Roman"/>
                <w:i/>
                <w:iCs/>
                <w:noProof w:val="0"/>
                <w:sz w:val="24"/>
                <w:szCs w:val="24"/>
                <w:lang w:val="pl-PL"/>
              </w:rPr>
              <w:t>p</w:t>
            </w:r>
            <w:r w:rsidRPr="00F401BC">
              <w:rPr>
                <w:rFonts w:ascii="Times New Roman" w:hAnsi="Times New Roman" w:cs="Times New Roman"/>
                <w:noProof w:val="0"/>
                <w:sz w:val="24"/>
                <w:szCs w:val="24"/>
                <w:lang w:val="pl-PL"/>
              </w:rPr>
              <w:t xml:space="preserve"> w układzie okresowym na podstawie znajomości konfiguracji elektronowej atomu tego pierwiastka</w:t>
            </w:r>
          </w:p>
        </w:tc>
        <w:tc>
          <w:tcPr>
            <w:tcW w:w="2834" w:type="dxa"/>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lastRenderedPageBreak/>
              <w:t xml:space="preserve">definiuje magnetyczną i spinową liczbę </w:t>
            </w:r>
            <w:r w:rsidRPr="00F401BC">
              <w:rPr>
                <w:rFonts w:ascii="Times New Roman" w:hAnsi="Times New Roman" w:cs="Times New Roman"/>
                <w:noProof w:val="0"/>
                <w:spacing w:val="-4"/>
                <w:kern w:val="18"/>
                <w:sz w:val="24"/>
                <w:szCs w:val="24"/>
                <w:lang w:val="pl-PL"/>
              </w:rPr>
              <w:lastRenderedPageBreak/>
              <w:t>kwantową, podaje ich literowe oznaczenia oraz wartości, jakie mogą przyjmować</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co oznaczają indeksy </w:t>
            </w:r>
            <w:r w:rsidRPr="00F401BC">
              <w:rPr>
                <w:rFonts w:ascii="Times New Roman" w:hAnsi="Times New Roman" w:cs="Times New Roman"/>
                <w:i/>
                <w:iCs/>
                <w:noProof w:val="0"/>
                <w:sz w:val="24"/>
                <w:szCs w:val="24"/>
                <w:lang w:val="pl-PL"/>
              </w:rPr>
              <w:t>x</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y</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z</w:t>
            </w:r>
            <w:r w:rsidRPr="00F401BC">
              <w:rPr>
                <w:rFonts w:ascii="Times New Roman" w:hAnsi="Times New Roman" w:cs="Times New Roman"/>
                <w:noProof w:val="0"/>
                <w:sz w:val="24"/>
                <w:szCs w:val="24"/>
                <w:lang w:val="pl-PL"/>
              </w:rPr>
              <w:t xml:space="preserve"> umieszczane przy symbolach orbitali </w:t>
            </w:r>
            <w:r w:rsidRPr="00F401BC">
              <w:rPr>
                <w:rFonts w:ascii="Times New Roman" w:hAnsi="Times New Roman" w:cs="Times New Roman"/>
                <w:i/>
                <w:iCs/>
                <w:noProof w:val="0"/>
                <w:sz w:val="24"/>
                <w:szCs w:val="24"/>
                <w:lang w:val="pl-PL"/>
              </w:rPr>
              <w:t>p</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 xml:space="preserve">przyporządkowuje danej wartości pobocznej </w:t>
            </w:r>
            <w:r w:rsidRPr="00F401BC">
              <w:rPr>
                <w:rFonts w:ascii="Times New Roman" w:hAnsi="Times New Roman" w:cs="Times New Roman"/>
                <w:noProof w:val="0"/>
                <w:spacing w:val="2"/>
                <w:kern w:val="18"/>
                <w:sz w:val="24"/>
                <w:szCs w:val="24"/>
                <w:lang w:val="pl-PL"/>
              </w:rPr>
              <w:lastRenderedPageBreak/>
              <w:t>liczby kwantowej odpowiedni typ orbitalu i odwrotnie</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treść zakazu </w:t>
            </w:r>
            <w:proofErr w:type="spellStart"/>
            <w:r w:rsidRPr="00F401BC">
              <w:rPr>
                <w:rFonts w:ascii="Times New Roman" w:hAnsi="Times New Roman" w:cs="Times New Roman"/>
                <w:noProof w:val="0"/>
                <w:sz w:val="24"/>
                <w:szCs w:val="24"/>
                <w:lang w:val="pl-PL"/>
              </w:rPr>
              <w:t>Pauliego</w:t>
            </w:r>
            <w:proofErr w:type="spellEnd"/>
            <w:r w:rsidRPr="00F401BC">
              <w:rPr>
                <w:rFonts w:ascii="Times New Roman" w:hAnsi="Times New Roman" w:cs="Times New Roman"/>
                <w:noProof w:val="0"/>
                <w:sz w:val="24"/>
                <w:szCs w:val="24"/>
                <w:lang w:val="pl-PL"/>
              </w:rPr>
              <w:t xml:space="preserve"> i reguły </w:t>
            </w:r>
            <w:proofErr w:type="spellStart"/>
            <w:r w:rsidRPr="00F401BC">
              <w:rPr>
                <w:rFonts w:ascii="Times New Roman" w:hAnsi="Times New Roman" w:cs="Times New Roman"/>
                <w:noProof w:val="0"/>
                <w:sz w:val="24"/>
                <w:szCs w:val="24"/>
                <w:lang w:val="pl-PL"/>
              </w:rPr>
              <w:t>Hunda</w:t>
            </w:r>
            <w:proofErr w:type="spellEnd"/>
            <w:r w:rsidRPr="00F401BC">
              <w:rPr>
                <w:rFonts w:ascii="Times New Roman" w:hAnsi="Times New Roman" w:cs="Times New Roman"/>
                <w:noProof w:val="0"/>
                <w:sz w:val="24"/>
                <w:szCs w:val="24"/>
                <w:lang w:val="pl-PL"/>
              </w:rPr>
              <w:t xml:space="preserve"> oraz stosuje je przy zapisie klatkowym konfiguracji elektronowych</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przedstawia graficznie (modele klatkowe) </w:t>
            </w:r>
            <w:r w:rsidRPr="00F401BC">
              <w:rPr>
                <w:rFonts w:ascii="Times New Roman" w:hAnsi="Times New Roman" w:cs="Times New Roman"/>
                <w:spacing w:val="-2"/>
                <w:kern w:val="18"/>
                <w:sz w:val="24"/>
                <w:szCs w:val="24"/>
                <w:lang w:val="pl-PL"/>
              </w:rPr>
              <w:lastRenderedPageBreak/>
              <w:t xml:space="preserve">konfiguracje elektronowe pierwiastków do </w:t>
            </w:r>
            <w:r w:rsidRPr="00F401BC">
              <w:rPr>
                <w:rFonts w:ascii="Times New Roman" w:hAnsi="Times New Roman" w:cs="Times New Roman"/>
                <w:i/>
                <w:iCs/>
                <w:spacing w:val="-2"/>
                <w:kern w:val="18"/>
                <w:sz w:val="24"/>
                <w:szCs w:val="24"/>
                <w:lang w:val="pl-PL"/>
              </w:rPr>
              <w:t>Z</w:t>
            </w:r>
            <w:r w:rsidRPr="00F401BC">
              <w:rPr>
                <w:rFonts w:ascii="Times New Roman" w:hAnsi="Times New Roman" w:cs="Times New Roman"/>
                <w:spacing w:val="-2"/>
                <w:kern w:val="18"/>
                <w:sz w:val="24"/>
                <w:szCs w:val="24"/>
                <w:lang w:val="pl-PL"/>
              </w:rPr>
              <w:t> = 38</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spinu elektronowego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dlaczego pierwszy szereg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znajduje się w czwartym okresie</w:t>
            </w:r>
          </w:p>
        </w:tc>
        <w:tc>
          <w:tcPr>
            <w:tcW w:w="2834" w:type="dxa"/>
            <w:gridSpan w:val="2"/>
          </w:tcPr>
          <w:p w:rsidR="00310CBC" w:rsidRPr="00F401BC" w:rsidRDefault="00310CBC"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proponuje numery powłok i symbole </w:t>
            </w:r>
            <w:r w:rsidRPr="00F401BC">
              <w:rPr>
                <w:rFonts w:ascii="Times New Roman" w:hAnsi="Times New Roman" w:cs="Times New Roman"/>
                <w:sz w:val="24"/>
                <w:szCs w:val="24"/>
              </w:rPr>
              <w:lastRenderedPageBreak/>
              <w:t xml:space="preserve">podpowłok, a także schematy klatkowe konfiguracji elektronów walencyjnych atomów Be, B, C, P, S w stanach wzbudzonych, mając do dyspozycji numery powłok i symbole podpowłok oraz schematy klatkowe konfiguracji elektronów walencyjnych atomów w stanie podstawowym </w:t>
            </w:r>
          </w:p>
        </w:tc>
      </w:tr>
      <w:tr w:rsidR="00310CBC" w:rsidRPr="00F401BC" w:rsidTr="00721E05">
        <w:tc>
          <w:tcPr>
            <w:tcW w:w="2834" w:type="dxa"/>
          </w:tcPr>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z w:val="24"/>
                <w:szCs w:val="24"/>
              </w:rPr>
              <w:lastRenderedPageBreak/>
              <w:t xml:space="preserve">opisuje, posługując się dostępnymi </w:t>
            </w:r>
            <w:r w:rsidRPr="00F401BC">
              <w:rPr>
                <w:rFonts w:ascii="Times New Roman" w:hAnsi="Times New Roman" w:cs="Times New Roman"/>
                <w:sz w:val="24"/>
                <w:szCs w:val="24"/>
              </w:rPr>
              <w:t>źródłami informacji, w jaki sposób powstawał układ okresowy pierwiastków (z uwzględnieniem pierwszych prób klasyfikacji pierwiastków)</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p>
        </w:tc>
        <w:tc>
          <w:tcPr>
            <w:tcW w:w="2834" w:type="dxa"/>
          </w:tcPr>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określa przynależność pierwiastków do bloków konfiguracyjnych </w:t>
            </w:r>
            <w:r w:rsidRPr="00F401BC">
              <w:rPr>
                <w:rFonts w:ascii="Times New Roman" w:hAnsi="Times New Roman" w:cs="Times New Roman"/>
                <w:i/>
                <w:iCs/>
                <w:noProof w:val="0"/>
                <w:spacing w:val="2"/>
                <w:kern w:val="18"/>
                <w:sz w:val="24"/>
                <w:szCs w:val="24"/>
              </w:rPr>
              <w:t>s</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p</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d</w:t>
            </w:r>
            <w:r w:rsidRPr="00F401BC">
              <w:rPr>
                <w:rFonts w:ascii="Times New Roman" w:hAnsi="Times New Roman" w:cs="Times New Roman"/>
                <w:noProof w:val="0"/>
                <w:spacing w:val="2"/>
                <w:kern w:val="18"/>
                <w:sz w:val="24"/>
                <w:szCs w:val="24"/>
              </w:rPr>
              <w:t>, mając do dyspozycji konfigurację elektronową atomu pierwiastka</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d</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szereguje atomy pierwiastków według rosnącej / malejącej wartości promienia atomowego, mając do dyspozycji układ okresowy pierwiastków i konfiguracje elektronowe atomów </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wyjaśnia własnymi słowami, jaki jest związek między budową atomu a położeniem pierwiastka w układzie okresowym </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symbol pierwiastka, mając do dyspozycji informacje na temat położenia pierwiastka w układzie okresowym (numer okresu) oraz zależności między liczbą elektronów sparowanych i niesparowanych w powłokach walencyjnych </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przewiduje ogólny zapis konfiguracji elektronów walencyjnych dla atomów pierwiastków poszczególnych grup w blokach konfiguracyjnych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d</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z w:val="24"/>
                <w:szCs w:val="24"/>
                <w:lang w:val="pl-PL"/>
              </w:rPr>
              <w:t>mając do dyspozycji układ okresowy, numery powłok walencyjnych i literowe symbole podpowłok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mając do dyspozycji informacje na temat promocji elektronowej w atomach (np. konfigurację atomów Cr, Cu) rozstrzyga, czy do promocji elektronowej może dochodzić w innych atomach w obrębie tej samej grupy </w:t>
            </w:r>
            <w:r w:rsidRPr="00F401BC">
              <w:rPr>
                <w:rFonts w:ascii="Times New Roman" w:hAnsi="Times New Roman" w:cs="Times New Roman"/>
                <w:sz w:val="24"/>
                <w:szCs w:val="24"/>
                <w:lang w:val="pl-PL"/>
              </w:rPr>
              <w:lastRenderedPageBreak/>
              <w:t>(np. Mo, Ag) i zapisuje konfigurację elektronową innych atomów z uwzględnieniem promocji</w:t>
            </w:r>
          </w:p>
        </w:tc>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określa, posługując się układem okresowym pierwiastków, wiedzą na temat okresowości zmian właściwości pierwiastków, a także </w:t>
            </w:r>
            <w:r w:rsidRPr="00F401BC">
              <w:rPr>
                <w:rFonts w:ascii="Times New Roman" w:hAnsi="Times New Roman" w:cs="Times New Roman"/>
                <w:sz w:val="24"/>
                <w:szCs w:val="24"/>
                <w:lang w:val="pl-PL"/>
              </w:rPr>
              <w:t>wiedzą z różnych źródeł informacji (danymi liczbowymi)</w:t>
            </w:r>
            <w:r w:rsidRPr="00F401BC">
              <w:rPr>
                <w:rFonts w:ascii="Times New Roman" w:hAnsi="Times New Roman" w:cs="Times New Roman"/>
                <w:noProof w:val="0"/>
                <w:sz w:val="24"/>
                <w:szCs w:val="24"/>
                <w:lang w:val="pl-PL"/>
              </w:rPr>
              <w:t>, który z pierwiastków w układzie okresowym ma: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temperaturę topnienia / wrzenia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gęstość</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dlaczego wodór mimo wielu podobieństw do fluorowców, znajduje się nad litowcami w </w:t>
            </w:r>
            <w:r w:rsidRPr="00F401BC">
              <w:rPr>
                <w:rFonts w:ascii="Times New Roman" w:hAnsi="Times New Roman" w:cs="Times New Roman"/>
                <w:noProof w:val="0"/>
                <w:sz w:val="24"/>
                <w:szCs w:val="24"/>
                <w:lang w:val="pl-PL"/>
              </w:rPr>
              <w:lastRenderedPageBreak/>
              <w:t>układzie okresowym pierwiastków</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hanging="181"/>
              <w:jc w:val="left"/>
              <w:rPr>
                <w:rFonts w:ascii="Times New Roman" w:hAnsi="Times New Roman" w:cs="Times New Roman"/>
                <w:noProof w:val="0"/>
                <w:sz w:val="24"/>
                <w:szCs w:val="24"/>
                <w:highlight w:val="green"/>
                <w:lang w:val="pl-PL"/>
              </w:rPr>
            </w:pPr>
          </w:p>
        </w:tc>
      </w:tr>
      <w:tr w:rsidR="00F401BC" w:rsidRPr="00F401BC" w:rsidTr="00721E05">
        <w:trPr>
          <w:trHeight w:val="397"/>
        </w:trPr>
        <w:tc>
          <w:tcPr>
            <w:tcW w:w="14170" w:type="dxa"/>
            <w:gridSpan w:val="8"/>
          </w:tcPr>
          <w:p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WIAZANIA CHEMICZNE</w:t>
            </w:r>
          </w:p>
        </w:tc>
      </w:tr>
      <w:tr w:rsidR="00F47267" w:rsidRPr="00F401BC" w:rsidTr="00721E05">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różnice między pierwiastkiem a związkiem chemicznym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podaje przykłady pierwiastków chemicznych z własnego otoczenia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metali, posługując się pojęciem wiązania metalicznego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podstawie cech wiązania metalicznego, kowalność metali i ich dobre przewodnictwo elektryczne</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prostych cząsteczek</w:t>
            </w:r>
            <w:r w:rsidRPr="00F401BC">
              <w:rPr>
                <w:rFonts w:ascii="Times New Roman" w:hAnsi="Times New Roman" w:cs="Times New Roman"/>
                <w:spacing w:val="2"/>
                <w:kern w:val="18"/>
                <w:sz w:val="24"/>
                <w:szCs w:val="24"/>
                <w:lang w:val="pl-PL"/>
              </w:rPr>
              <w:t xml:space="preserve"> homoatomowych (H</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Cl</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P</w:t>
            </w:r>
            <w:r w:rsidRPr="00F401BC">
              <w:rPr>
                <w:rFonts w:ascii="Times New Roman" w:hAnsi="Times New Roman" w:cs="Times New Roman"/>
                <w:spacing w:val="2"/>
                <w:kern w:val="18"/>
                <w:sz w:val="24"/>
                <w:szCs w:val="24"/>
                <w:vertAlign w:val="subscript"/>
                <w:lang w:val="pl-PL"/>
              </w:rPr>
              <w:t>4</w:t>
            </w:r>
            <w:r w:rsidRPr="00F401BC">
              <w:rPr>
                <w:rFonts w:ascii="Times New Roman" w:hAnsi="Times New Roman" w:cs="Times New Roman"/>
                <w:spacing w:val="2"/>
                <w:kern w:val="18"/>
                <w:sz w:val="24"/>
                <w:szCs w:val="24"/>
                <w:lang w:val="pl-PL"/>
              </w:rPr>
              <w:t>)</w:t>
            </w:r>
          </w:p>
        </w:tc>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układzie okreso</w:t>
            </w:r>
            <w:r w:rsidRPr="00F401BC">
              <w:rPr>
                <w:rFonts w:ascii="Times New Roman" w:hAnsi="Times New Roman" w:cs="Times New Roman"/>
                <w:spacing w:val="-4"/>
                <w:kern w:val="18"/>
                <w:sz w:val="24"/>
                <w:szCs w:val="24"/>
                <w:lang w:val="pl-PL"/>
              </w:rPr>
              <w:t>wym pierwiastki o trwałych konfiguracjach elektronowych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modeluje strukturę metali i mechanizm przewodzenia przez nie prądu elektrycznego</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wyjaśnia na podstawie konfiguracji elektronowych pierwiastków, dlaczego atomy gazów </w:t>
            </w:r>
            <w:r w:rsidRPr="00F401BC">
              <w:rPr>
                <w:rFonts w:ascii="Times New Roman" w:hAnsi="Times New Roman" w:cs="Times New Roman"/>
                <w:spacing w:val="2"/>
                <w:kern w:val="18"/>
                <w:sz w:val="24"/>
                <w:szCs w:val="24"/>
                <w:lang w:val="pl-PL"/>
              </w:rPr>
              <w:t>szlachetnych nie łączą się w</w:t>
            </w:r>
            <w:r w:rsidRPr="00F401BC">
              <w:rPr>
                <w:rFonts w:ascii="Times New Roman" w:hAnsi="Times New Roman" w:cs="Times New Roman"/>
                <w:sz w:val="24"/>
                <w:szCs w:val="24"/>
                <w:lang w:val="pl-PL"/>
              </w:rPr>
              <w:t xml:space="preserve"> cząsteczki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opisuje budowę cząsteczek siarki (S</w:t>
            </w:r>
            <w:r w:rsidRPr="00F401BC">
              <w:rPr>
                <w:rFonts w:ascii="Times New Roman" w:hAnsi="Times New Roman" w:cs="Times New Roman"/>
                <w:spacing w:val="-5"/>
                <w:kern w:val="18"/>
                <w:sz w:val="24"/>
                <w:szCs w:val="24"/>
                <w:vertAlign w:val="subscript"/>
                <w:lang w:val="pl-PL"/>
              </w:rPr>
              <w:t>8</w:t>
            </w:r>
            <w:r w:rsidRPr="00F401BC">
              <w:rPr>
                <w:rFonts w:ascii="Times New Roman" w:hAnsi="Times New Roman" w:cs="Times New Roman"/>
                <w:spacing w:val="-5"/>
                <w:kern w:val="18"/>
                <w:sz w:val="24"/>
                <w:szCs w:val="24"/>
                <w:lang w:val="pl-PL"/>
              </w:rPr>
              <w:t>),</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fosforu</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białego (P</w:t>
            </w:r>
            <w:r w:rsidRPr="00F401BC">
              <w:rPr>
                <w:rFonts w:ascii="Times New Roman" w:hAnsi="Times New Roman" w:cs="Times New Roman"/>
                <w:spacing w:val="-5"/>
                <w:kern w:val="18"/>
                <w:sz w:val="24"/>
                <w:szCs w:val="24"/>
                <w:vertAlign w:val="subscript"/>
                <w:lang w:val="pl-PL"/>
              </w:rPr>
              <w:t>4</w:t>
            </w:r>
            <w:r w:rsidRPr="00F401BC">
              <w:rPr>
                <w:rFonts w:ascii="Times New Roman" w:hAnsi="Times New Roman" w:cs="Times New Roman"/>
                <w:spacing w:val="-5"/>
                <w:kern w:val="18"/>
                <w:sz w:val="24"/>
                <w:szCs w:val="24"/>
                <w:lang w:val="pl-PL"/>
              </w:rPr>
              <w:t>) i kryształu diamentu</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na jakiej podstawie można porównywać siłę wi</w:t>
            </w:r>
            <w:r w:rsidRPr="00F401BC">
              <w:rPr>
                <w:rFonts w:ascii="Times New Roman" w:hAnsi="Times New Roman" w:cs="Times New Roman"/>
                <w:spacing w:val="-2"/>
                <w:kern w:val="18"/>
                <w:sz w:val="24"/>
                <w:szCs w:val="24"/>
                <w:lang w:val="pl-PL"/>
              </w:rPr>
              <w:t>ą</w:t>
            </w:r>
            <w:r w:rsidRPr="00F401BC">
              <w:rPr>
                <w:rFonts w:ascii="Times New Roman" w:hAnsi="Times New Roman" w:cs="Times New Roman"/>
                <w:sz w:val="24"/>
                <w:szCs w:val="24"/>
                <w:lang w:val="pl-PL"/>
              </w:rPr>
              <w:t>zania metalicznego, np. w Na, Mg, Al</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wyjaśnia, dlaczego niektóre pierwiastki w temperaturze 25°C są ciałami stałymi (np. siarka, fosfor, węgiel), a inne gazami (np. wodór, chlor)</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definiuje orbitale: wiążący i </w:t>
            </w:r>
            <w:proofErr w:type="spellStart"/>
            <w:r w:rsidRPr="00F401BC">
              <w:rPr>
                <w:rFonts w:ascii="Times New Roman" w:hAnsi="Times New Roman" w:cs="Times New Roman"/>
                <w:noProof w:val="0"/>
                <w:sz w:val="24"/>
                <w:szCs w:val="24"/>
                <w:lang w:val="pl-PL"/>
              </w:rPr>
              <w:t>antywiążący</w:t>
            </w:r>
            <w:proofErr w:type="spellEnd"/>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tłumaczy równocenność wiązań w cząsteczce ozonu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na podstawie informacji o paramagnetycznych właściwościach tlenu ocenia, czy elektronowy wzór kreskowy cząsteczki tlenu pozwala przewidzieć obecność dwóch niesparowanych elektronów w cząsteczce 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w stanie podstawowym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mając do dyspozycji schemat powstawania orbitali molekularnych cząsteczki 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w ramach teorii LCAO MO i definicję rodników, ocenia, czy cząsteczka tlenu w stanie podstawowym jest dwurodnikiem (birodnikiem)</w:t>
            </w:r>
          </w:p>
        </w:tc>
      </w:tr>
      <w:tr w:rsidR="00F47267" w:rsidRPr="00F401BC" w:rsidTr="00721E05">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podaje przykłady związków chemicznych z własnego otoczenia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na podstawie prawa stałości składu tłumaczy różnice między mieszaniną a związkiem chemicznym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definiuje wiązania kowalencyjne (atomowe), kowalencyjne </w:t>
            </w:r>
            <w:r w:rsidRPr="00F401BC">
              <w:rPr>
                <w:rFonts w:ascii="Times New Roman" w:hAnsi="Times New Roman" w:cs="Times New Roman"/>
                <w:spacing w:val="-2"/>
                <w:kern w:val="18"/>
                <w:sz w:val="24"/>
                <w:szCs w:val="24"/>
                <w:lang w:val="pl-PL"/>
              </w:rPr>
              <w:t>spolaryzowane (atomowe spolaryzowane) i jonowe</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podaje definicję elektroujemności </w:t>
            </w:r>
            <w:r w:rsidRPr="00F401BC">
              <w:rPr>
                <w:rFonts w:ascii="Times New Roman" w:hAnsi="Times New Roman" w:cs="Times New Roman"/>
                <w:spacing w:val="-4"/>
                <w:kern w:val="18"/>
                <w:sz w:val="24"/>
                <w:szCs w:val="24"/>
                <w:lang w:val="pl-PL"/>
              </w:rPr>
              <w:t>i odnajduje wartości elek</w:t>
            </w:r>
            <w:r w:rsidRPr="00F401BC">
              <w:rPr>
                <w:rFonts w:ascii="Times New Roman" w:hAnsi="Times New Roman" w:cs="Times New Roman"/>
                <w:spacing w:val="2"/>
                <w:kern w:val="18"/>
                <w:sz w:val="24"/>
                <w:szCs w:val="24"/>
                <w:lang w:val="pl-PL"/>
              </w:rPr>
              <w:t>troujemności pierwiastków w tablicach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określa, mając do dyspozycji układ okresowy pierwiastków chemicznych, gdzie w układzie są położone pierwiastki o największej / najmniejszej wartości elektroujemności</w:t>
            </w:r>
          </w:p>
        </w:tc>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omawia sposoby osiągania </w:t>
            </w:r>
            <w:r w:rsidRPr="00F401BC">
              <w:rPr>
                <w:rFonts w:ascii="Times New Roman" w:hAnsi="Times New Roman" w:cs="Times New Roman"/>
                <w:spacing w:val="-2"/>
                <w:kern w:val="18"/>
                <w:sz w:val="24"/>
                <w:szCs w:val="24"/>
                <w:lang w:val="pl-PL"/>
              </w:rPr>
              <w:t>przez atomy pierwiastków grup</w:t>
            </w:r>
            <w:r w:rsidRPr="00F401BC">
              <w:rPr>
                <w:rFonts w:ascii="Times New Roman" w:hAnsi="Times New Roman" w:cs="Times New Roman"/>
                <w:sz w:val="24"/>
                <w:szCs w:val="24"/>
                <w:lang w:val="pl-PL"/>
              </w:rPr>
              <w:t xml:space="preserve"> głównych trwałych konfiguracji najbliższych helowców</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wymienia rodzaje wiązań występujących w cząsteczkach i opisuje je na wybranych przez siebie przykładach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zmiany elektroujemności</w:t>
            </w:r>
            <w:r w:rsidRPr="00F401BC">
              <w:rPr>
                <w:rFonts w:ascii="Times New Roman" w:hAnsi="Times New Roman" w:cs="Times New Roman"/>
                <w:spacing w:val="2"/>
                <w:kern w:val="18"/>
                <w:sz w:val="24"/>
                <w:szCs w:val="24"/>
                <w:lang w:val="pl-PL"/>
              </w:rPr>
              <w:t xml:space="preserve"> pierwiastków w okresach</w:t>
            </w:r>
            <w:r w:rsidRPr="00F401BC">
              <w:rPr>
                <w:rFonts w:ascii="Times New Roman" w:hAnsi="Times New Roman" w:cs="Times New Roman"/>
                <w:spacing w:val="-2"/>
                <w:kern w:val="18"/>
                <w:sz w:val="24"/>
                <w:szCs w:val="24"/>
                <w:lang w:val="pl-PL"/>
              </w:rPr>
              <w:t xml:space="preserve"> i grupach układu okresowego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przedstawia, za pomocą wzorów elektronowych, sposób </w:t>
            </w:r>
            <w:r w:rsidRPr="00F401BC">
              <w:rPr>
                <w:rFonts w:ascii="Times New Roman" w:hAnsi="Times New Roman" w:cs="Times New Roman"/>
                <w:spacing w:val="-5"/>
                <w:kern w:val="18"/>
                <w:sz w:val="24"/>
                <w:szCs w:val="24"/>
                <w:lang w:val="pl-PL"/>
              </w:rPr>
              <w:t>powstawania wiązania kowalenc</w:t>
            </w:r>
            <w:r w:rsidRPr="00F401BC">
              <w:rPr>
                <w:rFonts w:ascii="Times New Roman" w:hAnsi="Times New Roman" w:cs="Times New Roman"/>
                <w:spacing w:val="-2"/>
                <w:kern w:val="18"/>
                <w:sz w:val="24"/>
                <w:szCs w:val="24"/>
                <w:lang w:val="pl-PL"/>
              </w:rPr>
              <w:t>yjnego (atomowego) w cząst</w:t>
            </w:r>
            <w:r w:rsidRPr="00F401BC">
              <w:rPr>
                <w:rFonts w:ascii="Times New Roman" w:hAnsi="Times New Roman" w:cs="Times New Roman"/>
                <w:sz w:val="24"/>
                <w:szCs w:val="24"/>
                <w:lang w:val="pl-PL"/>
              </w:rPr>
              <w:t>eczkach homo- oraz heteroatomowych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energię jonizacji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zmiany wartości pierwszej energii jonizacji w grupach i okresach, mając do dyspozycji wartości energii jonizacji</w:t>
            </w:r>
          </w:p>
        </w:tc>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odwołując się do budowy atomów, wyjaśnia, dlaczego wartość pierwszej energii jonizacji maleje w grupach i rośnie w okresach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korzystając z wartości elektroujemności, szereguje podane </w:t>
            </w:r>
            <w:r w:rsidRPr="00F401BC">
              <w:rPr>
                <w:rFonts w:ascii="Times New Roman" w:hAnsi="Times New Roman" w:cs="Times New Roman"/>
                <w:noProof w:val="0"/>
                <w:spacing w:val="2"/>
                <w:kern w:val="18"/>
                <w:sz w:val="24"/>
                <w:szCs w:val="24"/>
                <w:lang w:val="pl-PL"/>
              </w:rPr>
              <w:t>związki według wzrastającej (malejącej) polarności</w:t>
            </w:r>
          </w:p>
        </w:tc>
        <w:tc>
          <w:tcPr>
            <w:tcW w:w="2834" w:type="dxa"/>
            <w:gridSpan w:val="2"/>
          </w:tcPr>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korzystając z definicji pierwszej, drugiej i trzeciej energii jonizacji atomów oraz odpowiednich równań przyporządkowuje wartości energii jonizacji do tych równań</w:t>
            </w:r>
          </w:p>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korzystając z dostępnych źródeł informacji (np. tekstu o tematyce chemicznej) lub z informacji na temat wartości temperatury topnienia / wrzenia substancji, przewiduje, jaki rodzaj wiązania chemicznego występuje między atomami pierwiastków w związku</w:t>
            </w:r>
          </w:p>
        </w:tc>
        <w:tc>
          <w:tcPr>
            <w:tcW w:w="2834" w:type="dxa"/>
            <w:gridSpan w:val="2"/>
          </w:tcPr>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analizuje wykres przedstawiający wartość pierwszej energii jonizacji atomów pierwiastków drugiego i trzeciego okresu w funkcji liczby atomowej pierwiastka i na tej podstawie wskazuje anomalie w wartościach energii jonizacji oraz proponuje wyjaśnienie tych anomalii, odwołując się do wiedzy na temat budowy atomów oraz struktury elektronowej atomów</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związków jonowych i wymienia ich cechy charakterystyczne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wskazuje spośród podanych związków te, w których występuje wiązanie jonowe</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tłumaczy, dlaczego atomy metali mają tendencję do oddawania, a atomy niemetali do </w:t>
            </w:r>
            <w:r w:rsidRPr="00F401BC">
              <w:rPr>
                <w:rFonts w:ascii="Times New Roman" w:hAnsi="Times New Roman" w:cs="Times New Roman"/>
                <w:sz w:val="24"/>
                <w:szCs w:val="24"/>
                <w:lang w:val="pl-PL"/>
              </w:rPr>
              <w:lastRenderedPageBreak/>
              <w:t>przyłączania elektronów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elektronową kationów i anionów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modeluje strukturę związków jonowych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zachowanie substancji jonowych podczas ich rozpuszczania w wodzie, a także dysocjacji termicznej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mechanizm przewodzenia prądu przez roztwory substancji jonowych</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rysuje mechanizm powstawania wiązania jonowego w tlenkach, chlorkach i wodorkach </w:t>
            </w:r>
            <w:r w:rsidRPr="00F401BC">
              <w:rPr>
                <w:rFonts w:ascii="Times New Roman" w:hAnsi="Times New Roman" w:cs="Times New Roman"/>
                <w:sz w:val="24"/>
                <w:szCs w:val="24"/>
                <w:lang w:val="pl-PL"/>
              </w:rPr>
              <w:lastRenderedPageBreak/>
              <w:t>metali 1. grupy układu okresowego, nazywa powstałe jony</w:t>
            </w:r>
          </w:p>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rysuje mechanizm powstawania wiązania jonowego w związku zbudowanym z jonów prostych, mając do dyspozycji wzór sumaryczny związku</w:t>
            </w:r>
          </w:p>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szereguje tlenki pierwiastków pierwszej / drugiej grupy i drugiego / trzeciego okresu wymienione w informacji wprowadzającej według rosnącego / malejącego charakteru wiązania jonowego, mając do dyspozycji układ okresowy</w:t>
            </w:r>
          </w:p>
        </w:tc>
        <w:tc>
          <w:tcPr>
            <w:tcW w:w="2834" w:type="dxa"/>
            <w:gridSpan w:val="2"/>
          </w:tcPr>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określa, na podstawie porównania wartości temperatury topnienia różnych związków </w:t>
            </w:r>
            <w:r w:rsidRPr="00F401BC">
              <w:rPr>
                <w:rFonts w:ascii="Times New Roman" w:eastAsia="Times New Roman" w:hAnsi="Times New Roman" w:cs="Times New Roman"/>
                <w:noProof/>
                <w:sz w:val="24"/>
                <w:szCs w:val="24"/>
              </w:rPr>
              <w:lastRenderedPageBreak/>
              <w:t>chemicznych, jak zmienia się charakter wiązania jonowego w szeregu tych związków</w:t>
            </w:r>
          </w:p>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rysuje mechanizm powstawania wiązania jonowego w związku jonowym zbudowanym z kationu metalu i np. anionu węglanowego, mając do dyspozycji wzór sumaryczny związku</w:t>
            </w:r>
          </w:p>
          <w:p w:rsidR="00F47267" w:rsidRPr="00F401BC" w:rsidRDefault="00F47267" w:rsidP="00F401BC">
            <w:pPr>
              <w:ind w:left="181" w:hanging="181"/>
              <w:rPr>
                <w:rFonts w:ascii="Times New Roman" w:eastAsia="Times New Roman" w:hAnsi="Times New Roman" w:cs="Times New Roman"/>
                <w:noProof/>
                <w:sz w:val="24"/>
                <w:szCs w:val="24"/>
              </w:rPr>
            </w:pP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analizuje wzór na energię sieci krystalicznej kryształu jonowego i na tej </w:t>
            </w:r>
            <w:r w:rsidRPr="00F401BC">
              <w:rPr>
                <w:rFonts w:ascii="Times New Roman" w:hAnsi="Times New Roman" w:cs="Times New Roman"/>
                <w:sz w:val="24"/>
                <w:szCs w:val="24"/>
              </w:rPr>
              <w:lastRenderedPageBreak/>
              <w:t>podstawie określa, jak zmienia się energia sieci krystalicznej, gdy:</w:t>
            </w:r>
          </w:p>
          <w:p w:rsidR="00F47267" w:rsidRPr="00F401BC" w:rsidRDefault="00F47267" w:rsidP="00F401BC">
            <w:pPr>
              <w:ind w:left="362" w:hanging="181"/>
              <w:rPr>
                <w:rFonts w:ascii="Times New Roman" w:hAnsi="Times New Roman" w:cs="Times New Roman"/>
                <w:sz w:val="24"/>
                <w:szCs w:val="24"/>
              </w:rPr>
            </w:pPr>
            <w:r w:rsidRPr="00F401BC">
              <w:rPr>
                <w:rFonts w:ascii="Times New Roman" w:hAnsi="Times New Roman" w:cs="Times New Roman"/>
                <w:sz w:val="24"/>
                <w:szCs w:val="24"/>
              </w:rPr>
              <w:t>– rośnie promień kationu / anionu</w:t>
            </w:r>
          </w:p>
          <w:p w:rsidR="00F47267" w:rsidRPr="00F401BC" w:rsidRDefault="00F47267" w:rsidP="00F401BC">
            <w:pPr>
              <w:pStyle w:val="Tekstpodstawowy2"/>
              <w:ind w:left="362" w:hanging="181"/>
              <w:rPr>
                <w:rFonts w:ascii="Times New Roman" w:hAnsi="Times New Roman"/>
                <w:sz w:val="24"/>
                <w:szCs w:val="24"/>
              </w:rPr>
            </w:pPr>
            <w:r w:rsidRPr="00F401BC">
              <w:rPr>
                <w:rFonts w:ascii="Times New Roman" w:hAnsi="Times New Roman"/>
                <w:sz w:val="24"/>
                <w:szCs w:val="24"/>
              </w:rPr>
              <w:t>– rośnie ładunek kationu / anionu (obu jonów)</w:t>
            </w:r>
          </w:p>
          <w:p w:rsidR="00F47267" w:rsidRPr="00F401BC" w:rsidRDefault="00F47267" w:rsidP="00F401BC">
            <w:pPr>
              <w:pStyle w:val="Tekstpodstawowy2"/>
              <w:numPr>
                <w:ilvl w:val="0"/>
                <w:numId w:val="17"/>
              </w:numPr>
              <w:rPr>
                <w:rFonts w:ascii="Times New Roman" w:hAnsi="Times New Roman"/>
                <w:sz w:val="24"/>
                <w:szCs w:val="24"/>
              </w:rPr>
            </w:pPr>
            <w:r w:rsidRPr="00F401BC">
              <w:rPr>
                <w:rFonts w:ascii="Times New Roman" w:hAnsi="Times New Roman"/>
                <w:sz w:val="24"/>
                <w:szCs w:val="24"/>
              </w:rPr>
              <w:t>weryfikuje postawione hipotezy, porównując wartości energii sieci krystalicznej zebrane w tablicach chemicznych lub w kartach pracy</w:t>
            </w:r>
          </w:p>
        </w:tc>
      </w:tr>
      <w:tr w:rsidR="00F47267" w:rsidRPr="00F401BC" w:rsidTr="00721E05">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opisuje budowę cząsteczki chlorowodoru i tłumaczy, dlaczego jest ona dipolem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przykłady związków chemicznych, których cząsteczki są zbudowane z atomów połączonych wiązaniami kowalencyjnymi spolaryzowanymi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cząsteczkę metanu</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rysuje na podstawie wzoru sumarycznego elektronowy wzór kreskowy cząsteczki, zaznaczając wolne pary elektronowe</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przedstawia za pomocą wzo</w:t>
            </w:r>
            <w:r w:rsidRPr="00F401BC">
              <w:rPr>
                <w:rFonts w:ascii="Times New Roman" w:hAnsi="Times New Roman" w:cs="Times New Roman"/>
                <w:spacing w:val="-5"/>
                <w:kern w:val="18"/>
                <w:sz w:val="24"/>
                <w:szCs w:val="24"/>
                <w:lang w:val="pl-PL"/>
              </w:rPr>
              <w:t>rów elektronowych sposób tworzenia</w:t>
            </w:r>
            <w:r w:rsidRPr="00F401BC">
              <w:rPr>
                <w:rFonts w:ascii="Times New Roman" w:hAnsi="Times New Roman" w:cs="Times New Roman"/>
                <w:sz w:val="24"/>
                <w:szCs w:val="24"/>
                <w:lang w:val="pl-PL"/>
              </w:rPr>
              <w:t xml:space="preserve"> wielokrotnego wiązania</w:t>
            </w:r>
            <w:r w:rsidRPr="00F401BC">
              <w:rPr>
                <w:rFonts w:ascii="Times New Roman" w:hAnsi="Times New Roman" w:cs="Times New Roman"/>
                <w:spacing w:val="-5"/>
                <w:kern w:val="18"/>
                <w:sz w:val="24"/>
                <w:szCs w:val="24"/>
                <w:lang w:val="pl-PL"/>
              </w:rPr>
              <w:t xml:space="preserve"> kowalencyjnego (atomowego)</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związ</w:t>
            </w:r>
            <w:r w:rsidRPr="00F401BC">
              <w:rPr>
                <w:rFonts w:ascii="Times New Roman" w:hAnsi="Times New Roman" w:cs="Times New Roman"/>
                <w:spacing w:val="-5"/>
                <w:kern w:val="18"/>
                <w:sz w:val="24"/>
                <w:szCs w:val="24"/>
                <w:lang w:val="pl-PL"/>
              </w:rPr>
              <w:t>ków jonowych i kowalencyjnych</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na podstawie sumarycznej liczby elektronów walencyjnych przewiduje, czy dany związek jest, czy nie jest rodnikiem</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wyjaśnia sposób powstawania wiążących i antywiążących orbitali molekularnych</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tłumaczy sposób </w:t>
            </w:r>
            <w:r w:rsidRPr="00F401BC">
              <w:rPr>
                <w:rFonts w:ascii="Times New Roman" w:hAnsi="Times New Roman" w:cs="Times New Roman"/>
                <w:spacing w:val="-2"/>
                <w:kern w:val="18"/>
                <w:sz w:val="24"/>
                <w:szCs w:val="24"/>
                <w:lang w:val="pl-PL"/>
              </w:rPr>
              <w:lastRenderedPageBreak/>
              <w:t>powstawania</w:t>
            </w:r>
            <w:r w:rsidRPr="00F401BC">
              <w:rPr>
                <w:rFonts w:ascii="Times New Roman" w:hAnsi="Times New Roman" w:cs="Times New Roman"/>
                <w:spacing w:val="2"/>
                <w:kern w:val="18"/>
                <w:sz w:val="24"/>
                <w:szCs w:val="24"/>
                <w:lang w:val="pl-PL"/>
              </w:rPr>
              <w:t xml:space="preserve"> wiązania koordynacyjnego, wskazuje donor i akceptor pary elektronowej, mając do dyspozycji wzory elektronowe kreskowe cząsteczek np. NH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i BF</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oraz adduktu 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N→BF</w:t>
            </w:r>
            <w:r w:rsidRPr="00F401BC">
              <w:rPr>
                <w:rFonts w:ascii="Times New Roman" w:hAnsi="Times New Roman" w:cs="Times New Roman"/>
                <w:spacing w:val="2"/>
                <w:kern w:val="18"/>
                <w:sz w:val="24"/>
                <w:szCs w:val="24"/>
                <w:vertAlign w:val="subscript"/>
                <w:lang w:val="pl-PL"/>
              </w:rPr>
              <w:t>3</w:t>
            </w:r>
          </w:p>
          <w:p w:rsidR="00F47267" w:rsidRPr="00F401BC" w:rsidRDefault="00F47267" w:rsidP="00F401BC">
            <w:pPr>
              <w:ind w:left="181" w:hanging="181"/>
              <w:rPr>
                <w:rFonts w:ascii="Times New Roman" w:hAnsi="Times New Roman" w:cs="Times New Roman"/>
                <w:sz w:val="24"/>
                <w:szCs w:val="24"/>
              </w:rPr>
            </w:pP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tłumaczy sposób </w:t>
            </w:r>
            <w:r w:rsidRPr="00F401BC">
              <w:rPr>
                <w:rFonts w:ascii="Times New Roman" w:hAnsi="Times New Roman" w:cs="Times New Roman"/>
                <w:spacing w:val="-2"/>
                <w:kern w:val="18"/>
                <w:sz w:val="24"/>
                <w:szCs w:val="24"/>
                <w:lang w:val="pl-PL"/>
              </w:rPr>
              <w:lastRenderedPageBreak/>
              <w:t>powstawania</w:t>
            </w:r>
            <w:r w:rsidRPr="00F401BC">
              <w:rPr>
                <w:rFonts w:ascii="Times New Roman" w:hAnsi="Times New Roman" w:cs="Times New Roman"/>
                <w:kern w:val="18"/>
                <w:sz w:val="24"/>
                <w:szCs w:val="24"/>
                <w:lang w:val="pl-PL"/>
              </w:rPr>
              <w:t xml:space="preserve"> wiązania koordynacyjnego w cząsteczce CO, wskazuje donor i akceptor pary elektronowej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kern w:val="18"/>
                <w:sz w:val="24"/>
                <w:szCs w:val="24"/>
                <w:lang w:val="pl-PL"/>
              </w:rPr>
              <w:t>rysuje kreskowy wzór elektronowy cząsteczki CO</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objaśnia pojęcia: ligand i </w:t>
            </w:r>
            <w:r w:rsidRPr="00F401BC">
              <w:rPr>
                <w:rFonts w:ascii="Times New Roman" w:hAnsi="Times New Roman" w:cs="Times New Roman"/>
                <w:noProof w:val="0"/>
                <w:sz w:val="24"/>
                <w:szCs w:val="24"/>
                <w:lang w:val="pl-PL"/>
              </w:rPr>
              <w:lastRenderedPageBreak/>
              <w:t>liczba koordynacyjna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kwasy i zasady według Lewisa</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tłumaczy sposób powstawania</w:t>
            </w:r>
            <w:r w:rsidRPr="00F401BC">
              <w:rPr>
                <w:rFonts w:ascii="Times New Roman" w:hAnsi="Times New Roman" w:cs="Times New Roman"/>
                <w:kern w:val="18"/>
                <w:sz w:val="24"/>
                <w:szCs w:val="24"/>
              </w:rPr>
              <w:t xml:space="preserve"> wiązania koordynacyjnego w cząsteczkach 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jonach: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wskazuje donor i akceptor pary elektronowej</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rysuje kreskowy wzór elektronowy cząsteczek </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w:t>
            </w:r>
            <w:r w:rsidRPr="00F401BC">
              <w:rPr>
                <w:rFonts w:ascii="Times New Roman" w:hAnsi="Times New Roman" w:cs="Times New Roman"/>
                <w:spacing w:val="-2"/>
                <w:kern w:val="18"/>
                <w:sz w:val="24"/>
                <w:szCs w:val="24"/>
              </w:rPr>
              <w:t>jonów</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podaje wartości liczb </w:t>
            </w:r>
            <w:r w:rsidRPr="00F401BC">
              <w:rPr>
                <w:rFonts w:ascii="Times New Roman" w:hAnsi="Times New Roman" w:cs="Times New Roman"/>
                <w:noProof w:val="0"/>
                <w:sz w:val="24"/>
                <w:szCs w:val="24"/>
                <w:lang w:val="pl-PL"/>
              </w:rPr>
              <w:lastRenderedPageBreak/>
              <w:t>koordynacyjnych</w:t>
            </w:r>
            <w:r w:rsidRPr="00F401BC">
              <w:rPr>
                <w:rFonts w:ascii="Times New Roman" w:hAnsi="Times New Roman" w:cs="Times New Roman"/>
                <w:noProof w:val="0"/>
                <w:spacing w:val="-5"/>
                <w:kern w:val="18"/>
                <w:sz w:val="24"/>
                <w:szCs w:val="24"/>
                <w:lang w:val="pl-PL"/>
              </w:rPr>
              <w:t xml:space="preserve"> charakterystycznych</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pacing w:val="-2"/>
                <w:kern w:val="18"/>
                <w:sz w:val="24"/>
                <w:szCs w:val="24"/>
                <w:lang w:val="pl-PL"/>
              </w:rPr>
              <w:t>dla związków koordynacyjnych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wymienia typowe ligandy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przedstawia zasady zapisywania wzorów oraz podstawy nomenklatury związków koordynacyjnych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tłumaczy sposób powstawania</w:t>
            </w:r>
            <w:r w:rsidRPr="00F401BC">
              <w:rPr>
                <w:rFonts w:ascii="Times New Roman" w:hAnsi="Times New Roman" w:cs="Times New Roman"/>
                <w:kern w:val="18"/>
                <w:sz w:val="24"/>
                <w:szCs w:val="24"/>
              </w:rPr>
              <w:t xml:space="preserve"> wiązania koordynacyjnego oraz </w:t>
            </w:r>
            <w:r w:rsidRPr="00F401BC">
              <w:rPr>
                <w:rFonts w:ascii="Times New Roman" w:hAnsi="Times New Roman" w:cs="Times New Roman"/>
                <w:spacing w:val="-2"/>
                <w:kern w:val="18"/>
                <w:sz w:val="24"/>
                <w:szCs w:val="24"/>
              </w:rPr>
              <w:t>rysuje kreskowy wzór elektronowy cząsteczek:</w:t>
            </w:r>
            <w:r w:rsidRPr="00F401BC">
              <w:rPr>
                <w:rFonts w:ascii="Times New Roman" w:hAnsi="Times New Roman" w:cs="Times New Roman"/>
                <w:kern w:val="18"/>
                <w:sz w:val="24"/>
                <w:szCs w:val="24"/>
              </w:rPr>
              <w:t xml:space="preserve"> HClO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HNO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PO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wskazuje donor i akceptor pary elektronowej</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rysuje kreskowy wzór </w:t>
            </w:r>
            <w:r w:rsidRPr="00F401BC">
              <w:rPr>
                <w:rFonts w:ascii="Times New Roman" w:hAnsi="Times New Roman" w:cs="Times New Roman"/>
                <w:sz w:val="24"/>
                <w:szCs w:val="24"/>
              </w:rPr>
              <w:lastRenderedPageBreak/>
              <w:t>elektronowy złożonych cząsteczek, np.: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8</w:t>
            </w:r>
            <w:r w:rsidRPr="00F401BC">
              <w:rPr>
                <w:rFonts w:ascii="Times New Roman" w:hAnsi="Times New Roman" w:cs="Times New Roman"/>
                <w:sz w:val="24"/>
                <w:szCs w:val="24"/>
              </w:rPr>
              <w:t>, mając informacje na temat budowy cząsteczek, w szczególności liczby wiązań koordynacyjnych lub sposobu połączenia atomów w cząsteczkach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analizuje tekst o tematyce chemicznej i na tej podstawie rysuje kreskowy wzór elektronowy jonów kompleksowych, np. Ag(NH</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vertAlign w:val="superscript"/>
              </w:rPr>
              <w:t>+</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opisuje mechanizm zatrucia czadem, mając do dyspozycji wzory hemoglobiny, schemat przemian lub tekst o tematyce chemicznej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wyjaśnia przyczynę trwałości związków koordynacyjnych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budowę przestrzenną jonów kompleksowych o liczbach koordynacyjnych: 4 i 6</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objaśnia przyczynę barwności związków koordynacyjnych metali z niezapełnionymi orbitalami </w:t>
            </w:r>
            <w:r w:rsidRPr="00F401BC">
              <w:rPr>
                <w:rFonts w:ascii="Times New Roman" w:hAnsi="Times New Roman" w:cs="Times New Roman"/>
                <w:i/>
                <w:iCs/>
                <w:sz w:val="24"/>
                <w:szCs w:val="24"/>
                <w:lang w:val="pl-PL"/>
              </w:rPr>
              <w:t>d</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różnice między orbitalem atomowym a orbitalem molekularnym</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w jaki sposób, znając </w:t>
            </w:r>
            <w:r w:rsidRPr="00F401BC">
              <w:rPr>
                <w:rFonts w:ascii="Times New Roman" w:hAnsi="Times New Roman" w:cs="Times New Roman"/>
                <w:spacing w:val="2"/>
                <w:kern w:val="18"/>
                <w:sz w:val="24"/>
                <w:szCs w:val="24"/>
                <w:lang w:val="pl-PL"/>
              </w:rPr>
              <w:t>wzór związku chemicznego, można przewidzieć kształt jego cząsteczki</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kształt przestrzenny cząsteczek: wody, tlenku węgla(IV), fluorku boru, amoniaku i metanu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moment dipolowy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warunki, które muszą zostać spełnione, aby cząsteczka była dipolem</w:t>
            </w:r>
          </w:p>
          <w:p w:rsidR="00F47267"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objaśnia, dlaczego kąt między wiązaniami w cząsteczce CH</w:t>
            </w:r>
            <w:r w:rsidRPr="00F401BC">
              <w:rPr>
                <w:rFonts w:ascii="Times New Roman" w:hAnsi="Times New Roman" w:cs="Times New Roman"/>
                <w:noProof w:val="0"/>
                <w:sz w:val="24"/>
                <w:szCs w:val="24"/>
                <w:vertAlign w:val="subscript"/>
                <w:lang w:val="pl-PL"/>
              </w:rPr>
              <w:t>4</w:t>
            </w:r>
            <w:r w:rsidRPr="00F401BC">
              <w:rPr>
                <w:rFonts w:ascii="Times New Roman" w:hAnsi="Times New Roman" w:cs="Times New Roman"/>
                <w:noProof w:val="0"/>
                <w:sz w:val="24"/>
                <w:szCs w:val="24"/>
                <w:lang w:val="pl-PL"/>
              </w:rPr>
              <w:t xml:space="preserve"> wynosi ok. 109°27', a w cząsteczce wody i amoniaku jest od tej wartości mniejszy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przewiduje budowę cząsteczki, mając do dyspozycji wartość momentu dipolowego cząsteczki i jej wzór sumaryczny</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określa budowę jonów kompleksowych, mając do dyspozycji ich wzory elektronowe</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pojęcie hybrydyzacji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różnice między wiązaniami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p>
          <w:p w:rsidR="00F47267" w:rsidRPr="00F401BC" w:rsidRDefault="00F47267" w:rsidP="00F401BC">
            <w:pPr>
              <w:ind w:left="181" w:hanging="181"/>
              <w:rPr>
                <w:rFonts w:ascii="Times New Roman" w:hAnsi="Times New Roman" w:cs="Times New Roman"/>
                <w:sz w:val="24"/>
                <w:szCs w:val="24"/>
              </w:rPr>
            </w:pPr>
          </w:p>
        </w:tc>
        <w:tc>
          <w:tcPr>
            <w:tcW w:w="2834" w:type="dxa"/>
          </w:tcPr>
          <w:p w:rsidR="00F47267" w:rsidRPr="00F401BC" w:rsidRDefault="00F47267" w:rsidP="00F401BC">
            <w:pPr>
              <w:pStyle w:val="Akapitzlist"/>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wymienia typy i przedstawia </w:t>
            </w:r>
            <w:r w:rsidRPr="00F401BC">
              <w:rPr>
                <w:rFonts w:ascii="Times New Roman" w:hAnsi="Times New Roman" w:cs="Times New Roman"/>
                <w:sz w:val="24"/>
                <w:szCs w:val="24"/>
              </w:rPr>
              <w:t xml:space="preserve">schematycznie kontury </w:t>
            </w:r>
            <w:proofErr w:type="spellStart"/>
            <w:r w:rsidRPr="00F401BC">
              <w:rPr>
                <w:rFonts w:ascii="Times New Roman" w:hAnsi="Times New Roman" w:cs="Times New Roman"/>
                <w:sz w:val="24"/>
                <w:szCs w:val="24"/>
              </w:rPr>
              <w:t>orbitali</w:t>
            </w:r>
            <w:proofErr w:type="spellEnd"/>
            <w:r w:rsidRPr="00F401BC">
              <w:rPr>
                <w:rFonts w:ascii="Times New Roman" w:hAnsi="Times New Roman" w:cs="Times New Roman"/>
                <w:sz w:val="24"/>
                <w:szCs w:val="24"/>
              </w:rPr>
              <w:t xml:space="preserve"> </w:t>
            </w:r>
            <w:r w:rsidRPr="00F401BC">
              <w:rPr>
                <w:rFonts w:ascii="Times New Roman" w:hAnsi="Times New Roman" w:cs="Times New Roman"/>
                <w:spacing w:val="2"/>
                <w:kern w:val="18"/>
                <w:sz w:val="24"/>
                <w:szCs w:val="24"/>
              </w:rPr>
              <w:t>zhybrydyzowanych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określa typ hybrydyzacji w prostych cząsteczkach, np. CH</w:t>
            </w:r>
            <w:r w:rsidRPr="00F401BC">
              <w:rPr>
                <w:rFonts w:ascii="Times New Roman" w:hAnsi="Times New Roman" w:cs="Times New Roman"/>
                <w:noProof w:val="0"/>
                <w:spacing w:val="-2"/>
                <w:kern w:val="18"/>
                <w:sz w:val="24"/>
                <w:szCs w:val="24"/>
                <w:vertAlign w:val="subscript"/>
                <w:lang w:val="pl-PL"/>
              </w:rPr>
              <w:t>4</w:t>
            </w:r>
            <w:r w:rsidRPr="00F401BC">
              <w:rPr>
                <w:rFonts w:ascii="Times New Roman" w:hAnsi="Times New Roman" w:cs="Times New Roman"/>
                <w:noProof w:val="0"/>
                <w:spacing w:val="-2"/>
                <w:kern w:val="18"/>
                <w:sz w:val="24"/>
                <w:szCs w:val="24"/>
                <w:lang w:val="pl-PL"/>
              </w:rPr>
              <w:t>, BF</w:t>
            </w:r>
            <w:r w:rsidRPr="00F401BC">
              <w:rPr>
                <w:rFonts w:ascii="Times New Roman" w:hAnsi="Times New Roman" w:cs="Times New Roman"/>
                <w:noProof w:val="0"/>
                <w:spacing w:val="-2"/>
                <w:kern w:val="18"/>
                <w:sz w:val="24"/>
                <w:szCs w:val="24"/>
                <w:vertAlign w:val="subscript"/>
                <w:lang w:val="pl-PL"/>
              </w:rPr>
              <w:t>3</w:t>
            </w:r>
            <w:r w:rsidRPr="00F401BC">
              <w:rPr>
                <w:rFonts w:ascii="Times New Roman" w:hAnsi="Times New Roman" w:cs="Times New Roman"/>
                <w:noProof w:val="0"/>
                <w:spacing w:val="-2"/>
                <w:kern w:val="18"/>
                <w:sz w:val="24"/>
                <w:szCs w:val="24"/>
                <w:lang w:val="pl-PL"/>
              </w:rPr>
              <w:t>,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 xml:space="preserve">4 </w:t>
            </w:r>
            <w:r w:rsidRPr="00F401BC">
              <w:rPr>
                <w:rFonts w:ascii="Times New Roman" w:hAnsi="Times New Roman" w:cs="Times New Roman"/>
                <w:noProof w:val="0"/>
                <w:spacing w:val="-2"/>
                <w:kern w:val="18"/>
                <w:sz w:val="24"/>
                <w:szCs w:val="24"/>
                <w:lang w:val="pl-PL"/>
              </w:rPr>
              <w:t>i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2</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podaje liczbę wiązań typu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spacing w:val="-2"/>
                <w:kern w:val="18"/>
                <w:sz w:val="24"/>
                <w:szCs w:val="24"/>
                <w:lang w:val="pl-PL"/>
              </w:rPr>
              <w:t xml:space="preserve"> w podanych cząsteczkach, np. CO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Cl</w:t>
            </w:r>
            <w:r w:rsidRPr="00F401BC">
              <w:rPr>
                <w:rFonts w:ascii="Times New Roman" w:hAnsi="Times New Roman" w:cs="Times New Roman"/>
                <w:spacing w:val="-2"/>
                <w:kern w:val="18"/>
                <w:sz w:val="24"/>
                <w:szCs w:val="24"/>
                <w:vertAlign w:val="subscript"/>
                <w:lang w:val="pl-PL"/>
              </w:rPr>
              <w:t>2</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 xml:space="preserve">wyjaśnia, kiedy w cząsteczce powstaje orbital molekularny </w:t>
            </w:r>
            <w:r>
              <w:rPr>
                <w:rFonts w:ascii="Times New Roman" w:hAnsi="Times New Roman" w:cs="Times New Roman"/>
                <w:i/>
                <w:noProof w:val="0"/>
                <w:spacing w:val="2"/>
                <w:kern w:val="18"/>
                <w:sz w:val="24"/>
                <w:szCs w:val="24"/>
              </w:rPr>
              <w:t>σ</w:t>
            </w:r>
            <w:r w:rsidRPr="00F401BC">
              <w:rPr>
                <w:rFonts w:ascii="Times New Roman" w:hAnsi="Times New Roman" w:cs="Times New Roman"/>
                <w:noProof w:val="0"/>
                <w:spacing w:val="2"/>
                <w:kern w:val="18"/>
                <w:sz w:val="24"/>
                <w:szCs w:val="24"/>
                <w:lang w:val="pl-PL"/>
              </w:rPr>
              <w:t xml:space="preserve">, a </w:t>
            </w:r>
            <w:r w:rsidRPr="00F401BC">
              <w:rPr>
                <w:rFonts w:ascii="Times New Roman" w:hAnsi="Times New Roman" w:cs="Times New Roman"/>
                <w:noProof w:val="0"/>
                <w:spacing w:val="2"/>
                <w:kern w:val="18"/>
                <w:sz w:val="24"/>
                <w:szCs w:val="24"/>
                <w:lang w:val="pl-PL"/>
              </w:rPr>
              <w:lastRenderedPageBreak/>
              <w:t xml:space="preserve">kiedy </w:t>
            </w:r>
            <w:r>
              <w:rPr>
                <w:rFonts w:ascii="Times New Roman" w:hAnsi="Times New Roman" w:cs="Times New Roman"/>
                <w:i/>
                <w:noProof w:val="0"/>
                <w:spacing w:val="2"/>
                <w:kern w:val="18"/>
                <w:sz w:val="24"/>
                <w:szCs w:val="24"/>
              </w:rPr>
              <w:t>π</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cząsteczki węglowodorów zawierających wiązania podwójne i potrójne wykazują dużą reaktywność</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lastRenderedPageBreak/>
              <w:t>podaje liczbę orbitali atomu</w:t>
            </w:r>
            <w:r w:rsidRPr="00F401BC">
              <w:rPr>
                <w:rFonts w:ascii="Times New Roman" w:hAnsi="Times New Roman" w:cs="Times New Roman"/>
                <w:noProof w:val="0"/>
                <w:spacing w:val="-4"/>
                <w:kern w:val="18"/>
                <w:sz w:val="24"/>
                <w:szCs w:val="24"/>
                <w:lang w:val="pl-PL"/>
              </w:rPr>
              <w:t xml:space="preserve"> centralnego ulegających hybrydyzacji (na podstawie obliczeń)</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przedstawia schemat tworzenia orbitali molekularnych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br/>
            </w:r>
            <w:r w:rsidRPr="00F401BC">
              <w:rPr>
                <w:rFonts w:ascii="Times New Roman" w:hAnsi="Times New Roman" w:cs="Times New Roman"/>
                <w:noProof w:val="0"/>
                <w:sz w:val="24"/>
                <w:szCs w:val="24"/>
                <w:lang w:val="pl-PL"/>
              </w:rPr>
              <w:t>z odpowiednich orbitali atomowych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znaczenie zapisów: </w:t>
            </w:r>
            <w:r>
              <w:rPr>
                <w:rFonts w:ascii="Times New Roman" w:hAnsi="Times New Roman" w:cs="Times New Roman"/>
                <w:noProof w:val="0"/>
                <w:sz w:val="24"/>
                <w:szCs w:val="24"/>
                <w:lang w:val="pl-PL"/>
              </w:rPr>
              <w:t>σ</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r w:rsidRPr="00F401BC">
              <w:rPr>
                <w:rFonts w:ascii="Times New Roman" w:hAnsi="Times New Roman" w:cs="Times New Roman"/>
                <w:noProof w:val="0"/>
                <w:sz w:val="24"/>
                <w:szCs w:val="24"/>
                <w:lang w:val="pl-PL"/>
              </w:rPr>
              <w:t xml:space="preserve"> i </w:t>
            </w:r>
            <w:r>
              <w:rPr>
                <w:rFonts w:ascii="Times New Roman" w:hAnsi="Times New Roman" w:cs="Times New Roman"/>
                <w:i/>
                <w:noProof w:val="0"/>
                <w:sz w:val="24"/>
                <w:szCs w:val="24"/>
              </w:rPr>
              <w:t>π</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określa liczbę wiązań danego typu </w:t>
            </w:r>
            <w:r>
              <w:rPr>
                <w:rFonts w:ascii="Times New Roman" w:hAnsi="Times New Roman" w:cs="Times New Roman"/>
                <w:noProof w:val="0"/>
                <w:sz w:val="24"/>
                <w:szCs w:val="24"/>
                <w:lang w:val="pl-PL"/>
              </w:rPr>
              <w:t>(</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 cząsteczkach np. CO, </w:t>
            </w:r>
            <w:r w:rsidRPr="00F401BC">
              <w:rPr>
                <w:rFonts w:ascii="Times New Roman" w:hAnsi="Times New Roman" w:cs="Times New Roman"/>
                <w:kern w:val="18"/>
                <w:sz w:val="24"/>
                <w:szCs w:val="24"/>
                <w:lang w:val="pl-PL"/>
              </w:rPr>
              <w:t>HClO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HNO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xml:space="preserve">, </w:t>
            </w:r>
            <w:r w:rsidRPr="00F401BC">
              <w:rPr>
                <w:rFonts w:ascii="Times New Roman" w:hAnsi="Times New Roman" w:cs="Times New Roman"/>
                <w:kern w:val="18"/>
                <w:sz w:val="24"/>
                <w:szCs w:val="24"/>
                <w:lang w:val="pl-PL"/>
              </w:rPr>
              <w:lastRenderedPageBreak/>
              <w:t>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PO</w:t>
            </w:r>
            <w:r w:rsidRPr="00F401BC">
              <w:rPr>
                <w:rFonts w:ascii="Times New Roman" w:hAnsi="Times New Roman" w:cs="Times New Roman"/>
                <w:kern w:val="18"/>
                <w:sz w:val="24"/>
                <w:szCs w:val="24"/>
                <w:vertAlign w:val="subscript"/>
                <w:lang w:val="pl-PL"/>
              </w:rPr>
              <w:t xml:space="preserve">4 </w:t>
            </w:r>
            <w:r w:rsidRPr="00F401BC">
              <w:rPr>
                <w:rFonts w:ascii="Times New Roman" w:hAnsi="Times New Roman" w:cs="Times New Roman"/>
                <w:kern w:val="18"/>
                <w:sz w:val="24"/>
                <w:szCs w:val="24"/>
                <w:lang w:val="pl-PL"/>
              </w:rPr>
              <w:t>i jonach 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O</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NH</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mając do dyspozycji kreskowy wzór elektronowy</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objaśnia pojęcie hybrydyzacji orbitali atomowych i prezentuje kształt przestrzenny orbitali zhybrydyzowanych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 xml:space="preserve">opisuje hybrydyzację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3</w:t>
            </w:r>
            <w:r w:rsidRPr="00F401BC">
              <w:rPr>
                <w:rFonts w:ascii="Times New Roman" w:hAnsi="Times New Roman" w:cs="Times New Roman"/>
                <w:spacing w:val="-4"/>
                <w:kern w:val="18"/>
                <w:sz w:val="24"/>
                <w:szCs w:val="24"/>
                <w:lang w:val="pl-PL"/>
              </w:rPr>
              <w:t>,</w:t>
            </w:r>
            <w:r w:rsidRPr="00F401BC">
              <w:rPr>
                <w:rFonts w:ascii="Times New Roman" w:hAnsi="Times New Roman" w:cs="Times New Roman"/>
                <w:spacing w:val="-4"/>
                <w:kern w:val="18"/>
                <w:sz w:val="24"/>
                <w:szCs w:val="24"/>
                <w:vertAlign w:val="superscript"/>
                <w:lang w:val="pl-PL"/>
              </w:rPr>
              <w:t xml:space="preserve">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 xml:space="preserve">2 </w:t>
            </w:r>
            <w:r w:rsidRPr="00F401BC">
              <w:rPr>
                <w:rFonts w:ascii="Times New Roman" w:hAnsi="Times New Roman" w:cs="Times New Roman"/>
                <w:spacing w:val="-4"/>
                <w:kern w:val="18"/>
                <w:sz w:val="24"/>
                <w:szCs w:val="24"/>
                <w:lang w:val="pl-PL"/>
              </w:rPr>
              <w:t>i </w:t>
            </w:r>
            <w:r w:rsidRPr="00F401BC">
              <w:rPr>
                <w:rFonts w:ascii="Times New Roman" w:hAnsi="Times New Roman" w:cs="Times New Roman"/>
                <w:i/>
                <w:iCs/>
                <w:spacing w:val="-4"/>
                <w:kern w:val="18"/>
                <w:sz w:val="24"/>
                <w:szCs w:val="24"/>
                <w:lang w:val="pl-PL"/>
              </w:rPr>
              <w:t xml:space="preserve">sp </w:t>
            </w:r>
            <w:r w:rsidRPr="00F401BC">
              <w:rPr>
                <w:rFonts w:ascii="Times New Roman" w:hAnsi="Times New Roman" w:cs="Times New Roman"/>
                <w:spacing w:val="-4"/>
                <w:kern w:val="18"/>
                <w:sz w:val="24"/>
                <w:szCs w:val="24"/>
                <w:lang w:val="pl-PL"/>
              </w:rPr>
              <w:t>i podaje przykłady cząsteczek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na podstawie teorii hybrydyzacji walencyjnych orbitali atomowych węgla tłumaczy budowę cząsteczek etanu, etenu i etynu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na podstawie reakcji węglowod</w:t>
            </w:r>
            <w:r w:rsidRPr="00F401BC">
              <w:rPr>
                <w:rFonts w:ascii="Times New Roman" w:hAnsi="Times New Roman" w:cs="Times New Roman"/>
                <w:sz w:val="24"/>
                <w:szCs w:val="24"/>
                <w:lang w:val="pl-PL"/>
              </w:rPr>
              <w:t>orów nienasyconych z bro</w:t>
            </w:r>
            <w:r w:rsidRPr="00F401BC">
              <w:rPr>
                <w:rFonts w:ascii="Times New Roman" w:hAnsi="Times New Roman" w:cs="Times New Roman"/>
                <w:spacing w:val="-4"/>
                <w:kern w:val="18"/>
                <w:sz w:val="24"/>
                <w:szCs w:val="24"/>
                <w:lang w:val="pl-PL"/>
              </w:rPr>
              <w:t>mem tłumaczy naturę wiązania wielokrotnego węgiel-węgiel</w:t>
            </w:r>
          </w:p>
          <w:p w:rsidR="00F47267" w:rsidRPr="00F401BC" w:rsidRDefault="00F47267" w:rsidP="00F401BC">
            <w:pPr>
              <w:ind w:left="181" w:hanging="181"/>
              <w:rPr>
                <w:rFonts w:ascii="Times New Roman" w:hAnsi="Times New Roman" w:cs="Times New Roman"/>
                <w:sz w:val="24"/>
                <w:szCs w:val="24"/>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określa typ hybrydyzacji orbitali walencyjnych atomu centralnego w jonie kompleksowym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przyporządkowuje średnie wartości energii dysocjacji wiązań pojedynczych, podwójnych i potrójnych do wiązań o różnej krotności w cząsteczkach węglowodorów, mając do dyspozycji definicję energii dysocjacji wiązania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 szacuje wartość długości wiązania węgiel-węgiel w cząsteczce benzenu, mając do dyspozycji długości wiązania węgiel-węgiel w cząsteczkach etanu i etenu</w:t>
            </w:r>
          </w:p>
        </w:tc>
      </w:tr>
      <w:tr w:rsidR="00F47267" w:rsidRPr="00F401BC" w:rsidTr="00721E05">
        <w:tc>
          <w:tcPr>
            <w:tcW w:w="2834" w:type="dxa"/>
          </w:tcPr>
          <w:p w:rsidR="00F47267" w:rsidRPr="00F401BC" w:rsidRDefault="00F47267" w:rsidP="00F401BC">
            <w:pPr>
              <w:numPr>
                <w:ilvl w:val="0"/>
                <w:numId w:val="21"/>
              </w:numPr>
              <w:rPr>
                <w:rFonts w:ascii="Times New Roman" w:hAnsi="Times New Roman" w:cs="Times New Roman"/>
                <w:sz w:val="24"/>
                <w:szCs w:val="24"/>
              </w:rPr>
            </w:pPr>
            <w:r w:rsidRPr="00F401BC">
              <w:rPr>
                <w:rFonts w:ascii="Times New Roman" w:hAnsi="Times New Roman" w:cs="Times New Roman"/>
                <w:sz w:val="24"/>
                <w:szCs w:val="24"/>
              </w:rPr>
              <w:lastRenderedPageBreak/>
              <w:t>podaje, mając do dyspozycji definicję wiązania wodorowego, jakie warunki muszą być spełnione, aby między cząsteczkami związku chemicznego występowało wiązanie wodorowe</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różnice w budowie lodu i wody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zaznacza wiązania wodorowe między cząsteczkami wody, mając do dyspozycji kreskowe wzory elektronowe cząsteczek wody</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wskazuje, mając do dyspozycji wykres przedstawiający temperatury wrzenia wodorków 17., 16., 15., 14. grupy układu okresowego w funkcji masy cząsteczkowej wodorków, między którymi cząsteczkami wodorków występują / nie występują wiązania wodorowe</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wyjaśnia, dlaczego temperatura wrzenia wodorków 14. grupy rośnie wraz ze wzrostem masy cząsteczkowej wodorku</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konstruuje wykres przedstawiający temperatury wrzenia wodorków 17., 16., 15., 14. grupy układu okresowego w funkcji masy cząsteczkowej </w:t>
            </w:r>
            <w:r w:rsidRPr="00F401BC">
              <w:rPr>
                <w:rFonts w:ascii="Times New Roman" w:hAnsi="Times New Roman" w:cs="Times New Roman"/>
                <w:sz w:val="24"/>
                <w:szCs w:val="24"/>
              </w:rPr>
              <w:lastRenderedPageBreak/>
              <w:t>wodorków, mając do dyspozycji temperatury wrzenia poszczególnych wodorków</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wyjaśnia, mając do dyspozycji wzory półstrukturalne (grupowe) poszczególnych homologów, dlaczego w danym szeregu homologicznym rośnie temperatura wrzenia homologów</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wyjaśnia, w jaki sposób oddziałują ze sobą cząsteczki, które nie są dipolami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rolę wiązania wodorowego dla życia na Ziemi</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na podstawie porównania wartości temperatury topnienia substancji oraz ich rodzaju klasyfikuje substancje ze względu na rodzaj tworzonych przez nie kryształów do: kryształów kowalencyjnych, kryształów molekularnych, kryształów jonowych i kryształów metalicznych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ocenia, mając do dyspozycji wzory półstrukturalne (grupowe) cząsteczek związków organicznych </w:t>
            </w:r>
            <w:r w:rsidRPr="00F401BC">
              <w:rPr>
                <w:rFonts w:ascii="Times New Roman" w:hAnsi="Times New Roman" w:cs="Times New Roman"/>
                <w:sz w:val="24"/>
                <w:szCs w:val="24"/>
              </w:rPr>
              <w:lastRenderedPageBreak/>
              <w:t>oraz podane temperatury wrzenia substancji, czy między cząsteczkami związków organicznych będą występowały wiązania wodorowe</w:t>
            </w:r>
          </w:p>
          <w:p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przewiduje właściwości wody, w przypadku, gdyby jej cząsteczki nie oddziaływały ze sobą</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przewiduje, mając do dyspozycji wzory półstrukturalne cząsteczek związków organicznych, możliwość wystąpienia wewnątrzcząsteczkowych wiązań wodorowych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 przewiduje, mając do dyspozycji wzory strukturalne cząsteczek związków organicznych wartość wypadkowego momentu dipolowego cząsteczki</w:t>
            </w:r>
          </w:p>
          <w:p w:rsidR="00F47267" w:rsidRPr="00F401BC" w:rsidRDefault="00F47267" w:rsidP="00F401BC">
            <w:pPr>
              <w:ind w:left="181" w:hanging="181"/>
              <w:rPr>
                <w:rFonts w:ascii="Times New Roman" w:hAnsi="Times New Roman" w:cs="Times New Roman"/>
                <w:sz w:val="24"/>
                <w:szCs w:val="24"/>
              </w:rPr>
            </w:pPr>
          </w:p>
        </w:tc>
      </w:tr>
      <w:tr w:rsidR="00F401BC" w:rsidRPr="00F401BC" w:rsidTr="00721E05">
        <w:trPr>
          <w:trHeight w:val="397"/>
        </w:trPr>
        <w:tc>
          <w:tcPr>
            <w:tcW w:w="14170" w:type="dxa"/>
            <w:gridSpan w:val="8"/>
          </w:tcPr>
          <w:p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ROZTWORY</w:t>
            </w:r>
          </w:p>
        </w:tc>
      </w:tr>
      <w:tr w:rsidR="00F47267" w:rsidRPr="00F401BC" w:rsidTr="00721E05">
        <w:tblPrEx>
          <w:jc w:val="center"/>
        </w:tblPrEx>
        <w:trPr>
          <w:jc w:val="center"/>
        </w:trPr>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roztworu właściwego jako optycznie jednorodnej mieszaniny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wyróżnia składniki roztworu: rozpuszczalnik, substancję rozpuszczoną</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różnicę między roztworem nasyconym a nienasyconym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klasyfikuje mieszaniny jako roztwory właściwe, koloidy oraz zawiesiny</w:t>
            </w:r>
          </w:p>
        </w:tc>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efekt Tyndalla jako zjawisko typowe dla koloidów</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kwalifikuje roztwory do roztworów właściwych i układów koloidalnych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koloidów spotykanych w życiu codziennym (majonez, dym, itp.)</w:t>
            </w:r>
          </w:p>
        </w:tc>
        <w:tc>
          <w:tcPr>
            <w:tcW w:w="2834" w:type="dxa"/>
            <w:gridSpan w:val="2"/>
          </w:tcPr>
          <w:p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zjawisko rozpraszania światła przez koloidy, tzw. efekt Tyndalla</w:t>
            </w:r>
          </w:p>
          <w:p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koagulacji i peptyzacji oraz podaje przykłady tych zjawisk znane z życia codziennego</w:t>
            </w:r>
          </w:p>
          <w:p w:rsidR="00F47267" w:rsidRPr="00F401BC" w:rsidRDefault="00F47267" w:rsidP="00F401BC">
            <w:pPr>
              <w:pStyle w:val="tabelatekstkropka"/>
              <w:ind w:left="181" w:right="0" w:hanging="181"/>
              <w:jc w:val="left"/>
              <w:rPr>
                <w:rFonts w:ascii="Times New Roman" w:hAnsi="Times New Roman" w:cs="Times New Roman"/>
                <w:sz w:val="24"/>
                <w:szCs w:val="24"/>
                <w:lang w:val="pl-PL"/>
              </w:rPr>
            </w:pP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wykazać, który z czynników podanych przez nauczyciela powoduje koagulację / denaturację białek</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na celu otrzymanie trwałej emulsji W/O, O/W</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projektuje doświadczenie mające na celu otrzymanie chlorku amonu w fazie gazowej z wykorzystaniem roztworu wody </w:t>
            </w:r>
            <w:r w:rsidRPr="00F401BC">
              <w:rPr>
                <w:rFonts w:ascii="Times New Roman" w:hAnsi="Times New Roman" w:cs="Times New Roman"/>
                <w:sz w:val="24"/>
                <w:szCs w:val="24"/>
              </w:rPr>
              <w:lastRenderedPageBreak/>
              <w:t>amoniakalnej i kwasu solnego</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wyjaśnia, posługując się terminologią chemiczną i wiedzą z różnych źródeł informacji, a także równaniami reakcji chemicznych, w jaki sposób można w laboratorium uzyskać trwałe układy dyspersyjne zawierające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metali (np.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złota, srebra) oraz opisuje zastosowanie takich </w:t>
            </w:r>
            <w:proofErr w:type="spellStart"/>
            <w:r w:rsidRPr="00F401BC">
              <w:rPr>
                <w:rFonts w:ascii="Times New Roman" w:hAnsi="Times New Roman" w:cs="Times New Roman"/>
                <w:sz w:val="24"/>
                <w:szCs w:val="24"/>
              </w:rPr>
              <w:t>nanocząstek</w:t>
            </w:r>
            <w:proofErr w:type="spellEnd"/>
            <w:r w:rsidRPr="00F401BC">
              <w:rPr>
                <w:rFonts w:ascii="Times New Roman" w:hAnsi="Times New Roman" w:cs="Times New Roman"/>
                <w:sz w:val="24"/>
                <w:szCs w:val="24"/>
              </w:rPr>
              <w:t xml:space="preserve"> w konstrukcji materiałów funkcjonalnych</w:t>
            </w:r>
          </w:p>
        </w:tc>
      </w:tr>
      <w:tr w:rsidR="00F47267" w:rsidRPr="00F401BC" w:rsidTr="00721E05">
        <w:tblPrEx>
          <w:jc w:val="center"/>
        </w:tblPrEx>
        <w:trPr>
          <w:jc w:val="center"/>
        </w:trPr>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pojęcia: mieszanina jednorodna i niejednorodna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metody rozdzielania mieszanin jednorodnych i niejednorodnych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nazywa i rozpoznaje podsta</w:t>
            </w:r>
            <w:r w:rsidRPr="00F401BC">
              <w:rPr>
                <w:rFonts w:ascii="Times New Roman" w:hAnsi="Times New Roman" w:cs="Times New Roman"/>
                <w:spacing w:val="-2"/>
                <w:kern w:val="18"/>
                <w:sz w:val="24"/>
                <w:szCs w:val="24"/>
                <w:lang w:val="pl-PL"/>
              </w:rPr>
              <w:t>wowe czynności laboratoryjne, np. ogrzewanie, odparowywanie rozpuszczalnika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metodę wyznaczenia temperatury wrzenia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korzysta z tablic chemicznych i odnajduje substancje</w:t>
            </w:r>
            <w:r w:rsidRPr="00F401BC">
              <w:rPr>
                <w:rFonts w:ascii="Times New Roman" w:hAnsi="Times New Roman" w:cs="Times New Roman"/>
                <w:sz w:val="24"/>
                <w:szCs w:val="24"/>
                <w:lang w:val="pl-PL"/>
              </w:rPr>
              <w:t xml:space="preserve"> o podanych wartościach temperatury topnienia i temperatury wrzenia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rozdziału chromatograficznego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roztworów o różnym stanie skupienia rozpuszczalnika i substancji rozpuszczonej</w:t>
            </w:r>
          </w:p>
        </w:tc>
        <w:tc>
          <w:tcPr>
            <w:tcW w:w="2834" w:type="dxa"/>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planuje doświadczenie pozwalające</w:t>
            </w:r>
            <w:r w:rsidRPr="00F401BC">
              <w:rPr>
                <w:rFonts w:ascii="Times New Roman" w:hAnsi="Times New Roman" w:cs="Times New Roman"/>
                <w:spacing w:val="2"/>
                <w:kern w:val="18"/>
                <w:sz w:val="24"/>
                <w:szCs w:val="24"/>
                <w:lang w:val="pl-PL"/>
              </w:rPr>
              <w:t xml:space="preserve"> rozdzielić mieszaninę w sposób mechaniczny (np. mieszaninę siarki i żelaza)</w:t>
            </w:r>
          </w:p>
          <w:p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z w:val="24"/>
                <w:szCs w:val="24"/>
              </w:rPr>
              <w:t>rozdziela mieszaninę substancji różniących się rozpuszczalnością w wodzie, np. piasku i soli kamiennej</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proponuje sposób sprawdzenia czystości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wymienia substancje, które wprowadzone do płomienia zmieniają jego zabarwienie</w:t>
            </w:r>
          </w:p>
          <w:p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pacing w:val="-2"/>
                <w:kern w:val="18"/>
                <w:sz w:val="24"/>
                <w:szCs w:val="24"/>
              </w:rPr>
              <w:t>planuje doświadczenie pozwa</w:t>
            </w:r>
            <w:r w:rsidRPr="00F401BC">
              <w:rPr>
                <w:rFonts w:ascii="Times New Roman" w:hAnsi="Times New Roman" w:cs="Times New Roman"/>
                <w:spacing w:val="2"/>
                <w:kern w:val="18"/>
                <w:sz w:val="24"/>
                <w:szCs w:val="24"/>
              </w:rPr>
              <w:t>lające rozdzielić mieszaninę</w:t>
            </w:r>
            <w:r w:rsidRPr="00F401BC">
              <w:rPr>
                <w:rFonts w:ascii="Times New Roman" w:hAnsi="Times New Roman" w:cs="Times New Roman"/>
                <w:spacing w:val="-2"/>
                <w:kern w:val="18"/>
                <w:sz w:val="24"/>
                <w:szCs w:val="24"/>
              </w:rPr>
              <w:t xml:space="preserve"> barwników na składniki metodą chromatografii</w:t>
            </w:r>
          </w:p>
        </w:tc>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planuje doświadczenie pozwalające na rozdzielenie bardziej </w:t>
            </w:r>
            <w:r w:rsidRPr="00F401BC">
              <w:rPr>
                <w:rFonts w:ascii="Times New Roman" w:hAnsi="Times New Roman" w:cs="Times New Roman"/>
                <w:spacing w:val="2"/>
                <w:kern w:val="18"/>
                <w:sz w:val="24"/>
                <w:szCs w:val="24"/>
                <w:lang w:val="pl-PL"/>
              </w:rPr>
              <w:t>skomplikowanych mieszanin</w:t>
            </w:r>
            <w:r w:rsidRPr="00F401BC">
              <w:rPr>
                <w:rFonts w:ascii="Times New Roman" w:hAnsi="Times New Roman" w:cs="Times New Roman"/>
                <w:spacing w:val="-2"/>
                <w:kern w:val="18"/>
                <w:sz w:val="24"/>
                <w:szCs w:val="24"/>
                <w:lang w:val="pl-PL"/>
              </w:rPr>
              <w:t>, np. piasku i jodu</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wyraża skład mieszaniny w procentach masowych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uzasadnia konieczność doboru metody obserwacji do wielkości badanego obiektu</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sposób udowodnienia, że barwniki roślin są mieszaninami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tłumaczy, dlaczego jesienią liście roślin zmieniają barwę</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ogólną zasadę spektrometrii masowej</w:t>
            </w:r>
          </w:p>
        </w:tc>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korzysta z dostępnej literatury i odnajduje informacje dotyczące np. procesu destylacji, </w:t>
            </w:r>
            <w:r w:rsidRPr="00F401BC">
              <w:rPr>
                <w:rFonts w:ascii="Times New Roman" w:hAnsi="Times New Roman" w:cs="Times New Roman"/>
                <w:spacing w:val="2"/>
                <w:kern w:val="18"/>
                <w:sz w:val="24"/>
                <w:szCs w:val="24"/>
                <w:lang w:val="pl-PL"/>
              </w:rPr>
              <w:t>opisuje sposób jego prowadzenia i szkicuje schemat zestawu laboratoryjnego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właściwości fizyczne substancji, które są podstawą </w:t>
            </w:r>
            <w:r w:rsidRPr="00F401BC">
              <w:rPr>
                <w:rFonts w:ascii="Times New Roman" w:hAnsi="Times New Roman" w:cs="Times New Roman"/>
                <w:spacing w:val="2"/>
                <w:kern w:val="18"/>
                <w:sz w:val="24"/>
                <w:szCs w:val="24"/>
                <w:lang w:val="pl-PL"/>
              </w:rPr>
              <w:t>rozdziału mieszanin podczas</w:t>
            </w:r>
            <w:r w:rsidRPr="00F401BC">
              <w:rPr>
                <w:rFonts w:ascii="Times New Roman" w:hAnsi="Times New Roman" w:cs="Times New Roman"/>
                <w:sz w:val="24"/>
                <w:szCs w:val="24"/>
                <w:lang w:val="pl-PL"/>
              </w:rPr>
              <w:t xml:space="preserve"> sączenia, odparowywania rozpuszczalnika i destylacji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chromatografii gazowej</w:t>
            </w:r>
          </w:p>
          <w:p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objaśnia zasadę działania spektrometru masowego oraz przydatność tej metody do identyfikacji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wymienia różnice między spektroskopią emisyjną a spektroskopią absorpcyjną i ich zastosowania do identyfikacji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wyjaśnia przyczynę charakterystycznej barwy likopenu</w:t>
            </w:r>
          </w:p>
        </w:tc>
      </w:tr>
      <w:tr w:rsidR="00F47267" w:rsidRPr="00F401BC" w:rsidTr="00721E05">
        <w:tblPrEx>
          <w:jc w:val="center"/>
        </w:tblPrEx>
        <w:trPr>
          <w:jc w:val="center"/>
        </w:trPr>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charakteryzuje rozpuszczalność jako właściwość substancji </w:t>
            </w:r>
            <w:r w:rsidRPr="00F401BC">
              <w:rPr>
                <w:rFonts w:ascii="Times New Roman" w:hAnsi="Times New Roman" w:cs="Times New Roman"/>
                <w:sz w:val="24"/>
                <w:szCs w:val="24"/>
                <w:lang w:val="pl-PL"/>
              </w:rPr>
              <w:lastRenderedPageBreak/>
              <w:t>zależną od temperatury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dlaczego doprowadzanie ogrzanej wody do zbiorników wodnych jest formą skażania środowiska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działania tzw. ogrzewaczy dłoni</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odczytuje z krzywej rozpuszczalności maksymalną liczbę </w:t>
            </w:r>
            <w:r w:rsidRPr="00F401BC">
              <w:rPr>
                <w:rFonts w:ascii="Times New Roman" w:hAnsi="Times New Roman" w:cs="Times New Roman"/>
                <w:sz w:val="24"/>
                <w:szCs w:val="24"/>
                <w:lang w:val="pl-PL"/>
              </w:rPr>
              <w:lastRenderedPageBreak/>
              <w:t>gramów substancji rozpuszczonej w danej temperaturze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sporządza temperaturową zależność rozpuszczalności danej substancji</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korzystając z krzywej rozpuszczalności, oblicza stężenie </w:t>
            </w:r>
            <w:r w:rsidRPr="00F401BC">
              <w:rPr>
                <w:rFonts w:ascii="Times New Roman" w:hAnsi="Times New Roman" w:cs="Times New Roman"/>
                <w:sz w:val="24"/>
                <w:szCs w:val="24"/>
                <w:lang w:val="pl-PL"/>
              </w:rPr>
              <w:lastRenderedPageBreak/>
              <w:t>procentowe nasyconego roztworu danej substancji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tabeli rozpuszczalności, oblicza, w jakiej temperaturze nasycony roztwór danej substancji osiągnie określone stężenie procentowe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liczbę gramów substancji, jaka wydzieli się po ochłodzeniu podanej ilości nasyconego roztworu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niektóre związki chemiczne rozpuszczają się w wodzie, np. alkohol etylowy, a inne nie, np. węglowodory</w:t>
            </w:r>
          </w:p>
          <w:p w:rsidR="00F47267" w:rsidRPr="00F401BC" w:rsidRDefault="00F47267" w:rsidP="00F401BC">
            <w:pPr>
              <w:ind w:left="181" w:hanging="181"/>
              <w:rPr>
                <w:rFonts w:ascii="Times New Roman" w:hAnsi="Times New Roman" w:cs="Times New Roman"/>
                <w:sz w:val="24"/>
                <w:szCs w:val="24"/>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wymienia cechy substancji, które decydują o jej </w:t>
            </w:r>
            <w:r w:rsidRPr="00F401BC">
              <w:rPr>
                <w:rFonts w:ascii="Times New Roman" w:hAnsi="Times New Roman" w:cs="Times New Roman"/>
                <w:sz w:val="24"/>
                <w:szCs w:val="24"/>
                <w:lang w:val="pl-PL"/>
              </w:rPr>
              <w:lastRenderedPageBreak/>
              <w:t>rozpuszczalności w wodzie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planuje doświadczenie pokazuące wpływ temperatury na rozpuszczalność tlenku węgla(IV)</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mając do dyspozycji rozpuszczalność hydratu w wodzie (w danej temperaturze), jakie jest stężenie procentowe roztworu soli bezwodnej</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planuje krok po kroku doświadczenie mające na celu otrzymanie jodku </w:t>
            </w:r>
            <w:r w:rsidRPr="00F401BC">
              <w:rPr>
                <w:rFonts w:ascii="Times New Roman" w:hAnsi="Times New Roman" w:cs="Times New Roman"/>
                <w:sz w:val="24"/>
                <w:szCs w:val="24"/>
              </w:rPr>
              <w:lastRenderedPageBreak/>
              <w:t>ołowiu(II) w reakcji strącania osadu oraz badanie procesu krystalizacji otrzymanego związku</w:t>
            </w:r>
          </w:p>
        </w:tc>
      </w:tr>
      <w:tr w:rsidR="00F47267" w:rsidRPr="00F401BC" w:rsidTr="00721E05">
        <w:tblPrEx>
          <w:jc w:val="center"/>
        </w:tblPrEx>
        <w:trPr>
          <w:jc w:val="center"/>
        </w:trPr>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opisuje roztwór za pomocą pojęcia stężenia procentowego</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stężenie procentowe i oblicza jego wartość</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roztworu o zadanym stężeniu procentowym</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bezwodne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zwiększaniem i zmniejszaniem</w:t>
            </w:r>
            <w:r w:rsidRPr="00F401BC">
              <w:rPr>
                <w:rFonts w:ascii="Times New Roman" w:hAnsi="Times New Roman" w:cs="Times New Roman"/>
                <w:spacing w:val="-5"/>
                <w:kern w:val="18"/>
                <w:sz w:val="24"/>
                <w:szCs w:val="24"/>
                <w:lang w:val="pl-PL"/>
              </w:rPr>
              <w:t xml:space="preserve"> stężenia procentowego roztworu</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uwodnione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procentowych roztworów, uwzględnia stopień czystości substancji</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wykonuje obliczenia dotyczące stężenia procentowego roztworu o podwyższonym stopniu trudności</w:t>
            </w:r>
          </w:p>
        </w:tc>
      </w:tr>
      <w:tr w:rsidR="00F47267" w:rsidRPr="00F401BC" w:rsidTr="00721E05">
        <w:tblPrEx>
          <w:jc w:val="center"/>
        </w:tblPrEx>
        <w:trPr>
          <w:jc w:val="center"/>
        </w:trPr>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roztwór za pomocą pojęcia stężenia </w:t>
            </w:r>
            <w:r w:rsidRPr="00F401BC">
              <w:rPr>
                <w:rFonts w:ascii="Times New Roman" w:hAnsi="Times New Roman" w:cs="Times New Roman"/>
                <w:sz w:val="24"/>
                <w:szCs w:val="24"/>
                <w:lang w:val="pl-PL"/>
              </w:rPr>
              <w:lastRenderedPageBreak/>
              <w:t>molowego</w:t>
            </w:r>
          </w:p>
          <w:p w:rsidR="00F47267" w:rsidRPr="00F401BC" w:rsidRDefault="00F47267" w:rsidP="00F401BC">
            <w:pPr>
              <w:ind w:left="181" w:hanging="181"/>
              <w:rPr>
                <w:rFonts w:ascii="Times New Roman" w:hAnsi="Times New Roman" w:cs="Times New Roman"/>
                <w:sz w:val="24"/>
                <w:szCs w:val="24"/>
              </w:rPr>
            </w:pP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definiuje stężenie molowe i oblicza jego </w:t>
            </w:r>
            <w:r w:rsidRPr="00F401BC">
              <w:rPr>
                <w:rFonts w:ascii="Times New Roman" w:hAnsi="Times New Roman" w:cs="Times New Roman"/>
                <w:sz w:val="24"/>
                <w:szCs w:val="24"/>
                <w:lang w:val="pl-PL"/>
              </w:rPr>
              <w:lastRenderedPageBreak/>
              <w:t>wartość także przy użyciu pojęcia gęstości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podanej objętości roztworu o zadanym stężeniu molowym</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sporządza roztwory o podanym</w:t>
            </w:r>
            <w:r w:rsidRPr="00F401BC">
              <w:rPr>
                <w:rFonts w:ascii="Times New Roman" w:hAnsi="Times New Roman" w:cs="Times New Roman"/>
                <w:spacing w:val="-2"/>
                <w:kern w:val="18"/>
                <w:sz w:val="24"/>
                <w:szCs w:val="24"/>
                <w:lang w:val="pl-PL"/>
              </w:rPr>
              <w:t xml:space="preserve"> stężeniu </w:t>
            </w:r>
            <w:r w:rsidRPr="00F401BC">
              <w:rPr>
                <w:rFonts w:ascii="Times New Roman" w:hAnsi="Times New Roman" w:cs="Times New Roman"/>
                <w:spacing w:val="-2"/>
                <w:kern w:val="18"/>
                <w:sz w:val="24"/>
                <w:szCs w:val="24"/>
                <w:lang w:val="pl-PL"/>
              </w:rPr>
              <w:lastRenderedPageBreak/>
              <w:t>molowym, mając do dyspozycji substancje bezwodne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prowadzi obliczenia dotyczące </w:t>
            </w:r>
            <w:r w:rsidRPr="00F401BC">
              <w:rPr>
                <w:rFonts w:ascii="Times New Roman" w:hAnsi="Times New Roman" w:cs="Times New Roman"/>
                <w:spacing w:val="2"/>
                <w:kern w:val="18"/>
                <w:sz w:val="24"/>
                <w:szCs w:val="24"/>
                <w:lang w:val="pl-PL"/>
              </w:rPr>
              <w:t>stężenia molowego bazujące na reakcjach m.in. strącania i zobojętniania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zwiększaniem i zmniejszaniem</w:t>
            </w:r>
            <w:r w:rsidRPr="00F401BC">
              <w:rPr>
                <w:rFonts w:ascii="Times New Roman" w:hAnsi="Times New Roman" w:cs="Times New Roman"/>
                <w:spacing w:val="-5"/>
                <w:kern w:val="18"/>
                <w:sz w:val="24"/>
                <w:szCs w:val="24"/>
                <w:lang w:val="pl-PL"/>
              </w:rPr>
              <w:t xml:space="preserve"> stężenia molowego roztworu</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prowadzi obliczenia dotyczące mola i stężenia </w:t>
            </w:r>
            <w:r w:rsidRPr="00F401BC">
              <w:rPr>
                <w:rFonts w:ascii="Times New Roman" w:hAnsi="Times New Roman" w:cs="Times New Roman"/>
                <w:spacing w:val="-2"/>
                <w:kern w:val="18"/>
                <w:sz w:val="24"/>
                <w:szCs w:val="24"/>
                <w:lang w:val="pl-PL"/>
              </w:rPr>
              <w:lastRenderedPageBreak/>
              <w:t>molowego roztworu z wykorzystaniem pojęcia uwodnionej soli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molowych roztworów, uwzględnia stopień czystości substancji</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wykonuje obliczenia dotyczące stężenia </w:t>
            </w:r>
            <w:r w:rsidRPr="00F401BC">
              <w:rPr>
                <w:rFonts w:ascii="Times New Roman" w:hAnsi="Times New Roman" w:cs="Times New Roman"/>
                <w:sz w:val="24"/>
                <w:szCs w:val="24"/>
                <w:lang w:val="pl-PL"/>
              </w:rPr>
              <w:lastRenderedPageBreak/>
              <w:t>molowego roztworu o podwyższonym stopniu trudności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korzyści wynikające z operowania</w:t>
            </w:r>
            <w:r w:rsidRPr="00F401BC">
              <w:rPr>
                <w:rFonts w:ascii="Times New Roman" w:hAnsi="Times New Roman" w:cs="Times New Roman"/>
                <w:sz w:val="24"/>
                <w:szCs w:val="24"/>
                <w:lang w:val="pl-PL"/>
              </w:rPr>
              <w:t xml:space="preserve"> stężeniem molowym roztworu podczas prowadzenia reakcji w roztworach wodnych</w:t>
            </w:r>
          </w:p>
        </w:tc>
      </w:tr>
      <w:tr w:rsidR="00F47267" w:rsidRPr="00F401BC" w:rsidTr="00721E05">
        <w:tblPrEx>
          <w:jc w:val="center"/>
        </w:tblPrEx>
        <w:trPr>
          <w:jc w:val="center"/>
        </w:trPr>
        <w:tc>
          <w:tcPr>
            <w:tcW w:w="2834" w:type="dxa"/>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lastRenderedPageBreak/>
              <w:t>szacuje, jaką wartość przyjmie stężenie procentowe (molowe) roztworu uzyskanego przez zmieszanie dwóch roztworów o podanym stężeniu procentowym (molowym) – uzasadnia swoją odpowiedź</w:t>
            </w:r>
          </w:p>
        </w:tc>
        <w:tc>
          <w:tcPr>
            <w:tcW w:w="2834" w:type="dxa"/>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wyjaśnia, mając do dyspozycji schemat przedstawiający metodę krzyża, w jaki sposób należy rozwiązywać zadania rachunkowe dotyczące mieszania roztworów z wykorzystaniem tej metody</w:t>
            </w:r>
          </w:p>
        </w:tc>
        <w:tc>
          <w:tcPr>
            <w:tcW w:w="2834" w:type="dxa"/>
            <w:gridSpan w:val="2"/>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przelicza wartości stężenia molowego na procentowe i odwrotnie</w:t>
            </w:r>
          </w:p>
        </w:tc>
        <w:tc>
          <w:tcPr>
            <w:tcW w:w="2834" w:type="dxa"/>
            <w:gridSpan w:val="2"/>
          </w:tcPr>
          <w:p w:rsidR="00F47267" w:rsidRPr="00F401BC" w:rsidRDefault="00F47267" w:rsidP="00F401BC">
            <w:pPr>
              <w:numPr>
                <w:ilvl w:val="0"/>
                <w:numId w:val="22"/>
              </w:numPr>
              <w:rPr>
                <w:rFonts w:ascii="Times New Roman" w:hAnsi="Times New Roman" w:cs="Times New Roman"/>
                <w:b/>
                <w:bCs/>
                <w:sz w:val="24"/>
                <w:szCs w:val="24"/>
              </w:rPr>
            </w:pPr>
            <w:r w:rsidRPr="00F401BC">
              <w:rPr>
                <w:rFonts w:ascii="Times New Roman" w:hAnsi="Times New Roman" w:cs="Times New Roman"/>
                <w:sz w:val="24"/>
                <w:szCs w:val="24"/>
              </w:rPr>
              <w:t>przelicza wartości stężenia molowego na procentowe i odwrotnie, odszukując w tablicach chemicznych gęstość roztworu o określonym stężeniu procentowym</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rozwiązuje zadania o podwyższonym stopniu trudności wymagające znajomości pojęć: mol, stężenie molowe, stężenie procentowe, gęstość, stosunek masowy i objętościowy</w:t>
            </w:r>
          </w:p>
        </w:tc>
      </w:tr>
      <w:tr w:rsidR="00F401BC" w:rsidRPr="00F401BC" w:rsidTr="00721E05">
        <w:trPr>
          <w:trHeight w:val="397"/>
        </w:trPr>
        <w:tc>
          <w:tcPr>
            <w:tcW w:w="14170" w:type="dxa"/>
            <w:gridSpan w:val="8"/>
          </w:tcPr>
          <w:p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t>REAKCJE W ROZTWORACH</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dysocjacji elektrolitycznej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zapisuje równania dysocjacji elektrolitycznej prostych kwasów, zasad i soli oraz nazywa powstające jony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pojęcie elektrolitu</w:t>
            </w:r>
          </w:p>
          <w:p w:rsidR="00F47267" w:rsidRPr="00F401BC" w:rsidRDefault="00F47267"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z w:val="24"/>
                <w:szCs w:val="24"/>
              </w:rPr>
              <w:t>definiuje kwasy i zasady według teorii Arrheniusa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podaje przykłady kwasów i zasad według teorii Arrheniusa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wymienia przykłady typowych mocnych kwasów i zasad</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wymienia i opisuje czynniki wpływające na moc kwasów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modeluje jon </w:t>
            </w:r>
            <w:proofErr w:type="spellStart"/>
            <w:r w:rsidRPr="00F401BC">
              <w:rPr>
                <w:rFonts w:ascii="Times New Roman" w:hAnsi="Times New Roman" w:cs="Times New Roman"/>
                <w:noProof w:val="0"/>
                <w:sz w:val="24"/>
                <w:szCs w:val="24"/>
                <w:lang w:val="pl-PL"/>
              </w:rPr>
              <w:t>oksoniowy</w:t>
            </w:r>
            <w:proofErr w:type="spellEnd"/>
            <w:r w:rsidRPr="00F401BC">
              <w:rPr>
                <w:rFonts w:ascii="Times New Roman" w:hAnsi="Times New Roman" w:cs="Times New Roman"/>
                <w:noProof w:val="0"/>
                <w:sz w:val="24"/>
                <w:szCs w:val="24"/>
                <w:lang w:val="pl-PL"/>
              </w:rPr>
              <w:t xml:space="preserve"> (hydroniowy) i przedstawia sposób jego powstawania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5"/>
                <w:kern w:val="18"/>
                <w:sz w:val="24"/>
                <w:szCs w:val="24"/>
                <w:lang w:val="pl-PL"/>
              </w:rPr>
              <w:t>definiuje mocne oraz słabe kwasy i zasady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lastRenderedPageBreak/>
              <w:t>pisze równania reakcji dysocjacji stopniowej wieloprotonowych kwasów i nazywa powstające jony</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budowę wodorosoli i hydroksosoli, układa równania dysocjacji wodorosoli rozpuszczalnych w wodzie, nazywa powstałe jony</w:t>
            </w:r>
          </w:p>
          <w:p w:rsidR="00F47267" w:rsidRPr="00F401BC" w:rsidRDefault="00F47267" w:rsidP="00F401BC">
            <w:pPr>
              <w:ind w:left="181" w:hanging="181"/>
              <w:rPr>
                <w:rFonts w:ascii="Times New Roman" w:hAnsi="Times New Roman" w:cs="Times New Roman"/>
                <w:sz w:val="24"/>
                <w:szCs w:val="24"/>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projektuje oraz wykonuje doświadczenia porównujące odczyn wodnych roztworów kwasów, zasad i soli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definiuje pojęcie: analityczne stężenie kwasu</w:t>
            </w:r>
          </w:p>
        </w:tc>
        <w:tc>
          <w:tcPr>
            <w:tcW w:w="2834" w:type="dxa"/>
            <w:gridSpan w:val="2"/>
          </w:tcPr>
          <w:p w:rsidR="00F47267" w:rsidRPr="00F401BC" w:rsidRDefault="00F47267" w:rsidP="00F401BC">
            <w:pPr>
              <w:pStyle w:val="Akapitzlist"/>
              <w:numPr>
                <w:ilvl w:val="0"/>
                <w:numId w:val="17"/>
              </w:numPr>
              <w:rPr>
                <w:rFonts w:ascii="Times New Roman" w:hAnsi="Times New Roman" w:cs="Times New Roman"/>
                <w:sz w:val="24"/>
                <w:szCs w:val="24"/>
              </w:rPr>
            </w:pPr>
            <w:r w:rsidRPr="00F401BC">
              <w:rPr>
                <w:rFonts w:ascii="Times New Roman" w:eastAsia="Times New Roman" w:hAnsi="Times New Roman" w:cs="Times New Roman"/>
                <w:sz w:val="24"/>
                <w:szCs w:val="24"/>
              </w:rPr>
              <w:t xml:space="preserve">samodzielnie projektuje i przeprowadza doświadczenie ilustrujące zależność przewodnictwa właściwego roztworu od stężenia różnych mocnych i słabych elektrolitów (np. HCl i </w:t>
            </w:r>
            <w:r w:rsidRPr="00F401BC">
              <w:rPr>
                <w:rFonts w:ascii="Times New Roman" w:eastAsia="Times New Roman" w:hAnsi="Times New Roman" w:cs="Times New Roman"/>
                <w:sz w:val="24"/>
                <w:szCs w:val="24"/>
              </w:rPr>
              <w:lastRenderedPageBreak/>
              <w:t>CH</w:t>
            </w:r>
            <w:r w:rsidRPr="00F401BC">
              <w:rPr>
                <w:rFonts w:ascii="Times New Roman" w:eastAsia="Times New Roman" w:hAnsi="Times New Roman" w:cs="Times New Roman"/>
                <w:sz w:val="24"/>
                <w:szCs w:val="24"/>
                <w:vertAlign w:val="subscript"/>
              </w:rPr>
              <w:t>3</w:t>
            </w:r>
            <w:r w:rsidRPr="00F401BC">
              <w:rPr>
                <w:rFonts w:ascii="Times New Roman" w:eastAsia="Times New Roman" w:hAnsi="Times New Roman" w:cs="Times New Roman"/>
                <w:sz w:val="24"/>
                <w:szCs w:val="24"/>
              </w:rPr>
              <w:t>COOH)</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lastRenderedPageBreak/>
              <w:t xml:space="preserve">definiuje kwasy i zasady zgodnie z teorią </w:t>
            </w:r>
            <w:proofErr w:type="spellStart"/>
            <w:r w:rsidRPr="00F401BC">
              <w:rPr>
                <w:rFonts w:ascii="Times New Roman" w:hAnsi="Times New Roman" w:cs="Times New Roman"/>
                <w:noProof w:val="0"/>
                <w:sz w:val="24"/>
                <w:szCs w:val="24"/>
                <w:lang w:val="pl-PL"/>
              </w:rPr>
              <w:t>Br</w:t>
            </w:r>
            <w:r w:rsidRPr="00F401BC">
              <w:rPr>
                <w:rFonts w:ascii="Times New Roman" w:eastAsia="SourceSansPro-Bold" w:hAnsi="Times New Roman" w:cs="Times New Roman"/>
                <w:sz w:val="24"/>
                <w:szCs w:val="24"/>
                <w:lang w:val="pl-PL"/>
              </w:rPr>
              <w:t>ø</w:t>
            </w:r>
            <w:r w:rsidRPr="00F401BC">
              <w:rPr>
                <w:rFonts w:ascii="Times New Roman" w:hAnsi="Times New Roman" w:cs="Times New Roman"/>
                <w:noProof w:val="0"/>
                <w:sz w:val="24"/>
                <w:szCs w:val="24"/>
                <w:lang w:val="pl-PL"/>
              </w:rPr>
              <w:t>nsteda</w:t>
            </w:r>
            <w:proofErr w:type="spellEnd"/>
            <w:r w:rsidRPr="00F401BC">
              <w:rPr>
                <w:rFonts w:ascii="Times New Roman" w:hAnsi="Times New Roman" w:cs="Times New Roman"/>
                <w:noProof w:val="0"/>
                <w:sz w:val="24"/>
                <w:szCs w:val="24"/>
                <w:lang w:val="pl-PL"/>
              </w:rPr>
              <w:t xml:space="preserve"> i </w:t>
            </w:r>
            <w:proofErr w:type="spellStart"/>
            <w:r w:rsidRPr="00F401BC">
              <w:rPr>
                <w:rFonts w:ascii="Times New Roman" w:hAnsi="Times New Roman" w:cs="Times New Roman"/>
                <w:noProof w:val="0"/>
                <w:sz w:val="24"/>
                <w:szCs w:val="24"/>
                <w:lang w:val="pl-PL"/>
              </w:rPr>
              <w:t>Lowry’ego</w:t>
            </w:r>
            <w:proofErr w:type="spellEnd"/>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t>w przedstawionych równaniach wskazuje sprzężone pary kwas</w:t>
            </w:r>
            <w:r w:rsidRPr="00F401BC">
              <w:rPr>
                <w:rFonts w:ascii="Times New Roman" w:hAnsi="Times New Roman" w:cs="Times New Roman"/>
                <w:noProof w:val="0"/>
                <w:sz w:val="24"/>
                <w:szCs w:val="24"/>
                <w:lang w:val="pl-PL"/>
              </w:rPr>
              <w:t>–</w:t>
            </w:r>
            <w:r w:rsidRPr="00F401BC">
              <w:rPr>
                <w:rFonts w:ascii="Times New Roman" w:hAnsi="Times New Roman" w:cs="Times New Roman"/>
                <w:noProof w:val="0"/>
                <w:spacing w:val="-4"/>
                <w:kern w:val="18"/>
                <w:sz w:val="24"/>
                <w:szCs w:val="24"/>
                <w:lang w:val="pl-PL"/>
              </w:rPr>
              <w:t>zasada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na podstawie wzoru kwasu podaje wzór sprzężonej z nim zasady i odwrotnie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5"/>
                <w:kern w:val="18"/>
                <w:sz w:val="24"/>
                <w:szCs w:val="24"/>
                <w:lang w:val="pl-PL"/>
              </w:rPr>
              <w:t xml:space="preserve">zapisuje wyrażenie na stałą równowagi reakcji słabego kwasu </w:t>
            </w:r>
            <w:r w:rsidRPr="00F401BC">
              <w:rPr>
                <w:rFonts w:ascii="Times New Roman" w:hAnsi="Times New Roman" w:cs="Times New Roman"/>
                <w:i/>
                <w:iCs/>
                <w:noProof w:val="0"/>
                <w:spacing w:val="2"/>
                <w:kern w:val="18"/>
                <w:sz w:val="24"/>
                <w:szCs w:val="24"/>
                <w:lang w:val="pl-PL"/>
              </w:rPr>
              <w:t>K</w:t>
            </w:r>
            <w:r w:rsidRPr="00F401BC">
              <w:rPr>
                <w:rFonts w:ascii="Times New Roman" w:hAnsi="Times New Roman" w:cs="Times New Roman"/>
                <w:noProof w:val="0"/>
                <w:spacing w:val="2"/>
                <w:kern w:val="18"/>
                <w:sz w:val="24"/>
                <w:szCs w:val="24"/>
                <w:vertAlign w:val="subscript"/>
                <w:lang w:val="pl-PL"/>
              </w:rPr>
              <w:t>a</w:t>
            </w:r>
            <w:r w:rsidRPr="00F401BC">
              <w:rPr>
                <w:rFonts w:ascii="Times New Roman" w:hAnsi="Times New Roman" w:cs="Times New Roman"/>
                <w:noProof w:val="0"/>
                <w:spacing w:val="-5"/>
                <w:kern w:val="18"/>
                <w:sz w:val="24"/>
                <w:szCs w:val="24"/>
                <w:lang w:val="pl-PL"/>
              </w:rPr>
              <w:t xml:space="preserve"> lub słabej zasady</w:t>
            </w:r>
            <w:r w:rsidRPr="00F401BC">
              <w:rPr>
                <w:rFonts w:ascii="Times New Roman" w:hAnsi="Times New Roman" w:cs="Times New Roman"/>
                <w:i/>
                <w:iCs/>
                <w:noProof w:val="0"/>
                <w:spacing w:val="2"/>
                <w:kern w:val="18"/>
                <w:sz w:val="24"/>
                <w:szCs w:val="24"/>
                <w:lang w:val="pl-PL"/>
              </w:rPr>
              <w:t xml:space="preserve"> </w:t>
            </w:r>
            <w:proofErr w:type="spellStart"/>
            <w:r w:rsidRPr="00F401BC">
              <w:rPr>
                <w:rFonts w:ascii="Times New Roman" w:hAnsi="Times New Roman" w:cs="Times New Roman"/>
                <w:i/>
                <w:iCs/>
                <w:noProof w:val="0"/>
                <w:spacing w:val="2"/>
                <w:kern w:val="18"/>
                <w:sz w:val="24"/>
                <w:szCs w:val="24"/>
                <w:lang w:val="pl-PL"/>
              </w:rPr>
              <w:t>K</w:t>
            </w:r>
            <w:r w:rsidRPr="00F401BC">
              <w:rPr>
                <w:rFonts w:ascii="Times New Roman" w:hAnsi="Times New Roman" w:cs="Times New Roman"/>
                <w:noProof w:val="0"/>
                <w:spacing w:val="2"/>
                <w:kern w:val="18"/>
                <w:sz w:val="24"/>
                <w:szCs w:val="24"/>
                <w:vertAlign w:val="subscript"/>
                <w:lang w:val="pl-PL"/>
              </w:rPr>
              <w:t>b</w:t>
            </w:r>
            <w:proofErr w:type="spellEnd"/>
            <w:r w:rsidRPr="00F401BC">
              <w:rPr>
                <w:rFonts w:ascii="Times New Roman" w:hAnsi="Times New Roman" w:cs="Times New Roman"/>
                <w:noProof w:val="0"/>
                <w:spacing w:val="-5"/>
                <w:kern w:val="18"/>
                <w:sz w:val="24"/>
                <w:szCs w:val="24"/>
                <w:lang w:val="pl-PL"/>
              </w:rPr>
              <w:t xml:space="preserve"> z wodą</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podaje związek między mocą słabego kwasu (słabej zasady) a wartością stałej dysocjacji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zależność między </w:t>
            </w:r>
            <w:r w:rsidRPr="00F401BC">
              <w:rPr>
                <w:rFonts w:ascii="Times New Roman" w:hAnsi="Times New Roman" w:cs="Times New Roman"/>
                <w:i/>
                <w:iCs/>
                <w:noProof w:val="0"/>
                <w:sz w:val="24"/>
                <w:szCs w:val="24"/>
                <w:lang w:val="pl-PL"/>
              </w:rPr>
              <w:t>K</w:t>
            </w:r>
            <w:r w:rsidRPr="00F401BC">
              <w:rPr>
                <w:rFonts w:ascii="Times New Roman" w:hAnsi="Times New Roman" w:cs="Times New Roman"/>
                <w:noProof w:val="0"/>
                <w:sz w:val="24"/>
                <w:szCs w:val="24"/>
                <w:vertAlign w:val="subscript"/>
                <w:lang w:val="pl-PL"/>
              </w:rPr>
              <w:t>a</w:t>
            </w:r>
            <w:r w:rsidRPr="00F401BC">
              <w:rPr>
                <w:rFonts w:ascii="Times New Roman" w:hAnsi="Times New Roman" w:cs="Times New Roman"/>
                <w:noProof w:val="0"/>
                <w:sz w:val="24"/>
                <w:szCs w:val="24"/>
                <w:lang w:val="pl-PL"/>
              </w:rPr>
              <w:t xml:space="preserve">, </w:t>
            </w:r>
            <w:proofErr w:type="spellStart"/>
            <w:r w:rsidRPr="00F401BC">
              <w:rPr>
                <w:rFonts w:ascii="Times New Roman" w:hAnsi="Times New Roman" w:cs="Times New Roman"/>
                <w:i/>
                <w:iCs/>
                <w:noProof w:val="0"/>
                <w:sz w:val="24"/>
                <w:szCs w:val="24"/>
                <w:lang w:val="pl-PL"/>
              </w:rPr>
              <w:t>K</w:t>
            </w:r>
            <w:r w:rsidRPr="00F401BC">
              <w:rPr>
                <w:rFonts w:ascii="Times New Roman" w:hAnsi="Times New Roman" w:cs="Times New Roman"/>
                <w:noProof w:val="0"/>
                <w:sz w:val="24"/>
                <w:szCs w:val="24"/>
                <w:vertAlign w:val="subscript"/>
                <w:lang w:val="pl-PL"/>
              </w:rPr>
              <w:t>b</w:t>
            </w:r>
            <w:proofErr w:type="spellEnd"/>
            <w:r w:rsidRPr="00F401BC">
              <w:rPr>
                <w:rFonts w:ascii="Times New Roman" w:hAnsi="Times New Roman" w:cs="Times New Roman"/>
                <w:noProof w:val="0"/>
                <w:sz w:val="24"/>
                <w:szCs w:val="24"/>
                <w:lang w:val="pl-PL"/>
              </w:rPr>
              <w:t xml:space="preserve"> i </w:t>
            </w:r>
            <w:proofErr w:type="spellStart"/>
            <w:r w:rsidRPr="00F401BC">
              <w:rPr>
                <w:rFonts w:ascii="Times New Roman" w:hAnsi="Times New Roman" w:cs="Times New Roman"/>
                <w:i/>
                <w:iCs/>
                <w:noProof w:val="0"/>
                <w:sz w:val="24"/>
                <w:szCs w:val="24"/>
                <w:lang w:val="pl-PL"/>
              </w:rPr>
              <w:t>K</w:t>
            </w:r>
            <w:r w:rsidRPr="00F401BC">
              <w:rPr>
                <w:rFonts w:ascii="Times New Roman" w:hAnsi="Times New Roman" w:cs="Times New Roman"/>
                <w:noProof w:val="0"/>
                <w:sz w:val="24"/>
                <w:szCs w:val="24"/>
                <w:vertAlign w:val="subscript"/>
                <w:lang w:val="pl-PL"/>
              </w:rPr>
              <w:t>w</w:t>
            </w:r>
            <w:proofErr w:type="spellEnd"/>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definiuje pojęcie: </w:t>
            </w:r>
            <w:proofErr w:type="spellStart"/>
            <w:r w:rsidRPr="00F401BC">
              <w:rPr>
                <w:rFonts w:ascii="Times New Roman" w:hAnsi="Times New Roman" w:cs="Times New Roman"/>
                <w:noProof w:val="0"/>
                <w:sz w:val="24"/>
                <w:szCs w:val="24"/>
                <w:lang w:val="pl-PL"/>
              </w:rPr>
              <w:t>protoliza</w:t>
            </w:r>
            <w:proofErr w:type="spellEnd"/>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podaje związek między mocą kwasu, jego stężeniem i stężeniem sprzężonej z nim zasady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przewiduje w świetle teorii </w:t>
            </w:r>
            <w:proofErr w:type="spellStart"/>
            <w:r w:rsidRPr="00F401BC">
              <w:rPr>
                <w:rFonts w:ascii="Times New Roman" w:hAnsi="Times New Roman" w:cs="Times New Roman"/>
                <w:noProof w:val="0"/>
                <w:spacing w:val="2"/>
                <w:kern w:val="18"/>
                <w:sz w:val="24"/>
                <w:szCs w:val="24"/>
                <w:lang w:val="pl-PL"/>
              </w:rPr>
              <w:t>Br</w:t>
            </w:r>
            <w:r w:rsidRPr="00F401BC">
              <w:rPr>
                <w:rFonts w:ascii="Times New Roman" w:eastAsia="SourceSansPro-Bold" w:hAnsi="Times New Roman" w:cs="Times New Roman"/>
                <w:sz w:val="24"/>
                <w:szCs w:val="24"/>
                <w:lang w:val="pl-PL"/>
              </w:rPr>
              <w:t>ø</w:t>
            </w:r>
            <w:r w:rsidRPr="00F401BC">
              <w:rPr>
                <w:rFonts w:ascii="Times New Roman" w:hAnsi="Times New Roman" w:cs="Times New Roman"/>
                <w:noProof w:val="0"/>
                <w:spacing w:val="2"/>
                <w:kern w:val="18"/>
                <w:sz w:val="24"/>
                <w:szCs w:val="24"/>
                <w:lang w:val="pl-PL"/>
              </w:rPr>
              <w:t>nsteda</w:t>
            </w:r>
            <w:proofErr w:type="spellEnd"/>
            <w:r w:rsidRPr="00F401BC">
              <w:rPr>
                <w:rFonts w:ascii="Times New Roman" w:hAnsi="Times New Roman" w:cs="Times New Roman"/>
                <w:noProof w:val="0"/>
                <w:spacing w:val="2"/>
                <w:kern w:val="18"/>
                <w:sz w:val="24"/>
                <w:szCs w:val="24"/>
                <w:lang w:val="pl-PL"/>
              </w:rPr>
              <w:t xml:space="preserve"> i </w:t>
            </w:r>
            <w:proofErr w:type="spellStart"/>
            <w:r w:rsidRPr="00F401BC">
              <w:rPr>
                <w:rFonts w:ascii="Times New Roman" w:hAnsi="Times New Roman" w:cs="Times New Roman"/>
                <w:noProof w:val="0"/>
                <w:spacing w:val="2"/>
                <w:kern w:val="18"/>
                <w:sz w:val="24"/>
                <w:szCs w:val="24"/>
                <w:lang w:val="pl-PL"/>
              </w:rPr>
              <w:t>Lowry’ego</w:t>
            </w:r>
            <w:proofErr w:type="spellEnd"/>
            <w:r w:rsidRPr="00F401BC">
              <w:rPr>
                <w:rFonts w:ascii="Times New Roman" w:hAnsi="Times New Roman" w:cs="Times New Roman"/>
                <w:noProof w:val="0"/>
                <w:spacing w:val="2"/>
                <w:kern w:val="18"/>
                <w:sz w:val="24"/>
                <w:szCs w:val="24"/>
                <w:lang w:val="pl-PL"/>
              </w:rPr>
              <w:t xml:space="preserve"> odczyn wodnych roztworów soli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4"/>
                <w:kern w:val="18"/>
                <w:sz w:val="24"/>
                <w:szCs w:val="24"/>
                <w:lang w:val="pl-PL"/>
              </w:rPr>
            </w:pPr>
            <w:r w:rsidRPr="00F401BC">
              <w:rPr>
                <w:rFonts w:ascii="Times New Roman" w:hAnsi="Times New Roman" w:cs="Times New Roman"/>
                <w:noProof w:val="0"/>
                <w:spacing w:val="-4"/>
                <w:kern w:val="18"/>
                <w:sz w:val="24"/>
                <w:szCs w:val="24"/>
                <w:lang w:val="pl-PL"/>
              </w:rPr>
              <w:t xml:space="preserve">zapisuje ciąg równań reakcji tworzenia jonów kompleksowych w roztworach wodnych polegających na stopniowej wymianie cząsteczek wody w </w:t>
            </w:r>
            <w:proofErr w:type="spellStart"/>
            <w:r w:rsidRPr="00F401BC">
              <w:rPr>
                <w:rFonts w:ascii="Times New Roman" w:hAnsi="Times New Roman" w:cs="Times New Roman"/>
                <w:noProof w:val="0"/>
                <w:spacing w:val="-4"/>
                <w:kern w:val="18"/>
                <w:sz w:val="24"/>
                <w:szCs w:val="24"/>
                <w:lang w:val="pl-PL"/>
              </w:rPr>
              <w:t>akwakompleksach</w:t>
            </w:r>
            <w:proofErr w:type="spellEnd"/>
            <w:r w:rsidRPr="00F401BC">
              <w:rPr>
                <w:rFonts w:ascii="Times New Roman" w:hAnsi="Times New Roman" w:cs="Times New Roman"/>
                <w:noProof w:val="0"/>
                <w:spacing w:val="-4"/>
                <w:kern w:val="18"/>
                <w:sz w:val="24"/>
                <w:szCs w:val="24"/>
                <w:lang w:val="pl-PL"/>
              </w:rPr>
              <w:t xml:space="preserve"> na inne ligandy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podaje przykład reakcji kwas–zasada według Lewisa, niebędącej reakcją kwas–zasada według </w:t>
            </w:r>
            <w:proofErr w:type="spellStart"/>
            <w:r w:rsidRPr="00F401BC">
              <w:rPr>
                <w:rFonts w:ascii="Times New Roman" w:hAnsi="Times New Roman" w:cs="Times New Roman"/>
                <w:noProof w:val="0"/>
                <w:sz w:val="24"/>
                <w:szCs w:val="24"/>
                <w:lang w:val="pl-PL"/>
              </w:rPr>
              <w:t>Br</w:t>
            </w:r>
            <w:r w:rsidRPr="00F401BC">
              <w:rPr>
                <w:rFonts w:ascii="Times New Roman" w:eastAsia="SourceSansPro-Bold" w:hAnsi="Times New Roman" w:cs="Times New Roman"/>
                <w:sz w:val="24"/>
                <w:szCs w:val="24"/>
                <w:lang w:val="pl-PL"/>
              </w:rPr>
              <w:t>ø</w:t>
            </w:r>
            <w:r w:rsidRPr="00F401BC">
              <w:rPr>
                <w:rFonts w:ascii="Times New Roman" w:hAnsi="Times New Roman" w:cs="Times New Roman"/>
                <w:noProof w:val="0"/>
                <w:sz w:val="24"/>
                <w:szCs w:val="24"/>
                <w:lang w:val="pl-PL"/>
              </w:rPr>
              <w:t>nsteda</w:t>
            </w:r>
            <w:proofErr w:type="spellEnd"/>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kiedy cząsteczki mają charakter </w:t>
            </w:r>
            <w:proofErr w:type="spellStart"/>
            <w:r w:rsidRPr="00F401BC">
              <w:rPr>
                <w:rFonts w:ascii="Times New Roman" w:hAnsi="Times New Roman" w:cs="Times New Roman"/>
                <w:noProof w:val="0"/>
                <w:sz w:val="24"/>
                <w:szCs w:val="24"/>
                <w:lang w:val="pl-PL"/>
              </w:rPr>
              <w:t>amfiprotyczny</w:t>
            </w:r>
            <w:proofErr w:type="spellEnd"/>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przykłady rozpuszczalników (innych niż woda), do których można zastosować teorię </w:t>
            </w:r>
            <w:proofErr w:type="spellStart"/>
            <w:r w:rsidRPr="00F401BC">
              <w:rPr>
                <w:rFonts w:ascii="Times New Roman" w:hAnsi="Times New Roman" w:cs="Times New Roman"/>
                <w:noProof w:val="0"/>
                <w:sz w:val="24"/>
                <w:szCs w:val="24"/>
                <w:lang w:val="pl-PL"/>
              </w:rPr>
              <w:t>Br</w:t>
            </w:r>
            <w:r w:rsidRPr="00F401BC">
              <w:rPr>
                <w:rFonts w:ascii="Times New Roman" w:eastAsia="SourceSansPro-Bold" w:hAnsi="Times New Roman" w:cs="Times New Roman"/>
                <w:sz w:val="24"/>
                <w:szCs w:val="24"/>
                <w:lang w:val="pl-PL"/>
              </w:rPr>
              <w:t>ø</w:t>
            </w:r>
            <w:r w:rsidRPr="00F401BC">
              <w:rPr>
                <w:rFonts w:ascii="Times New Roman" w:hAnsi="Times New Roman" w:cs="Times New Roman"/>
                <w:noProof w:val="0"/>
                <w:sz w:val="24"/>
                <w:szCs w:val="24"/>
                <w:lang w:val="pl-PL"/>
              </w:rPr>
              <w:t>nsteda</w:t>
            </w:r>
            <w:proofErr w:type="spellEnd"/>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definiuje pojęcie </w:t>
            </w:r>
            <w:r w:rsidRPr="00F401BC">
              <w:rPr>
                <w:rFonts w:ascii="Times New Roman" w:hAnsi="Times New Roman" w:cs="Times New Roman"/>
                <w:sz w:val="24"/>
                <w:szCs w:val="24"/>
                <w:lang w:val="pl-PL"/>
              </w:rPr>
              <w:lastRenderedPageBreak/>
              <w:t>odczynu roztworu i podaje jego rodzaje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iloczyn jonowy wody oraz pH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wymienia barwy fenoloftaleiny i oranżu metylowego w środow</w:t>
            </w:r>
            <w:r w:rsidRPr="00F401BC">
              <w:rPr>
                <w:rFonts w:ascii="Times New Roman" w:hAnsi="Times New Roman" w:cs="Times New Roman"/>
                <w:noProof w:val="0"/>
                <w:spacing w:val="-2"/>
                <w:kern w:val="18"/>
                <w:sz w:val="24"/>
                <w:szCs w:val="24"/>
                <w:lang w:val="pl-PL"/>
              </w:rPr>
              <w:t>iskach: kwaśnym, obojętnym oraz zasadowym</w:t>
            </w:r>
          </w:p>
          <w:p w:rsidR="00F47267" w:rsidRPr="00F401BC" w:rsidRDefault="00F47267" w:rsidP="00F401BC">
            <w:pPr>
              <w:ind w:left="181" w:hanging="181"/>
              <w:rPr>
                <w:rFonts w:ascii="Times New Roman" w:hAnsi="Times New Roman" w:cs="Times New Roman"/>
                <w:sz w:val="24"/>
                <w:szCs w:val="24"/>
              </w:rPr>
            </w:pP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skalę pH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na podstawie znajomości pH oblicza pOH i odwrotnie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znając wartości pH (pOH) roztworu, podaje jego odczyn</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oblicza </w:t>
            </w:r>
            <w:proofErr w:type="spellStart"/>
            <w:r w:rsidRPr="00F401BC">
              <w:rPr>
                <w:rFonts w:ascii="Times New Roman" w:hAnsi="Times New Roman" w:cs="Times New Roman"/>
                <w:noProof w:val="0"/>
                <w:sz w:val="24"/>
                <w:szCs w:val="24"/>
                <w:lang w:val="pl-PL"/>
              </w:rPr>
              <w:t>pH</w:t>
            </w:r>
            <w:proofErr w:type="spellEnd"/>
            <w:r w:rsidRPr="00F401BC">
              <w:rPr>
                <w:rFonts w:ascii="Times New Roman" w:hAnsi="Times New Roman" w:cs="Times New Roman"/>
                <w:noProof w:val="0"/>
                <w:sz w:val="24"/>
                <w:szCs w:val="24"/>
                <w:lang w:val="pl-PL"/>
              </w:rPr>
              <w:t xml:space="preserve"> (</w:t>
            </w:r>
            <w:proofErr w:type="spellStart"/>
            <w:r w:rsidRPr="00F401BC">
              <w:rPr>
                <w:rFonts w:ascii="Times New Roman" w:hAnsi="Times New Roman" w:cs="Times New Roman"/>
                <w:noProof w:val="0"/>
                <w:sz w:val="24"/>
                <w:szCs w:val="24"/>
                <w:lang w:val="pl-PL"/>
              </w:rPr>
              <w:t>pOH</w:t>
            </w:r>
            <w:proofErr w:type="spellEnd"/>
            <w:r w:rsidRPr="00F401BC">
              <w:rPr>
                <w:rFonts w:ascii="Times New Roman" w:hAnsi="Times New Roman" w:cs="Times New Roman"/>
                <w:noProof w:val="0"/>
                <w:sz w:val="24"/>
                <w:szCs w:val="24"/>
                <w:lang w:val="pl-PL"/>
              </w:rPr>
              <w:t>) na podstawie podanego stężenia jonów H</w:t>
            </w:r>
            <w:r w:rsidRPr="00F401BC">
              <w:rPr>
                <w:rFonts w:ascii="Times New Roman" w:hAnsi="Times New Roman" w:cs="Times New Roman"/>
                <w:noProof w:val="0"/>
                <w:sz w:val="24"/>
                <w:szCs w:val="24"/>
                <w:vertAlign w:val="superscript"/>
                <w:lang w:val="pl-PL"/>
              </w:rPr>
              <w:t xml:space="preserve">+ </w:t>
            </w:r>
            <w:r w:rsidRPr="00F401BC">
              <w:rPr>
                <w:rFonts w:ascii="Times New Roman" w:hAnsi="Times New Roman" w:cs="Times New Roman"/>
                <w:noProof w:val="0"/>
                <w:sz w:val="24"/>
                <w:szCs w:val="24"/>
                <w:lang w:val="pl-PL"/>
              </w:rPr>
              <w:t>lub OH</w:t>
            </w:r>
            <w:r w:rsidRPr="00F401BC">
              <w:rPr>
                <w:rFonts w:ascii="Times New Roman" w:hAnsi="Times New Roman" w:cs="Times New Roman"/>
                <w:noProof w:val="0"/>
                <w:sz w:val="24"/>
                <w:szCs w:val="24"/>
                <w:vertAlign w:val="superscript"/>
                <w:lang w:val="pl-PL"/>
              </w:rPr>
              <w:t>–</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4"/>
                <w:kern w:val="18"/>
                <w:sz w:val="24"/>
                <w:szCs w:val="24"/>
                <w:lang w:val="pl-PL"/>
              </w:rPr>
              <w:t>oblicza pH roztworu mocnego kwasu lub mocnej zasady o podanym stężeniu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4"/>
                <w:kern w:val="18"/>
                <w:sz w:val="24"/>
                <w:szCs w:val="24"/>
                <w:lang w:val="pl-PL"/>
              </w:rPr>
              <w:t>znając wartość iloczynu jonowego wody, oblicza stężenia jonów wodoru w czystej wodzie oraz w roztworach o podanym [OH</w:t>
            </w:r>
            <w:r w:rsidRPr="00F401BC">
              <w:rPr>
                <w:rFonts w:ascii="Times New Roman" w:hAnsi="Times New Roman" w:cs="Times New Roman"/>
                <w:noProof w:val="0"/>
                <w:spacing w:val="-4"/>
                <w:kern w:val="18"/>
                <w:sz w:val="24"/>
                <w:szCs w:val="24"/>
                <w:vertAlign w:val="superscript"/>
                <w:lang w:val="pl-PL"/>
              </w:rPr>
              <w:t>–</w:t>
            </w:r>
            <w:r w:rsidRPr="00F401BC">
              <w:rPr>
                <w:rFonts w:ascii="Times New Roman" w:hAnsi="Times New Roman" w:cs="Times New Roman"/>
                <w:noProof w:val="0"/>
                <w:spacing w:val="-4"/>
                <w:kern w:val="18"/>
                <w:sz w:val="24"/>
                <w:szCs w:val="24"/>
                <w:lang w:val="pl-PL"/>
              </w:rPr>
              <w:t>]</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definiuje pojęcie: </w:t>
            </w:r>
            <w:r w:rsidRPr="00F401BC">
              <w:rPr>
                <w:rFonts w:ascii="Times New Roman" w:hAnsi="Times New Roman" w:cs="Times New Roman"/>
                <w:noProof w:val="0"/>
                <w:sz w:val="24"/>
                <w:szCs w:val="24"/>
                <w:lang w:val="pl-PL"/>
              </w:rPr>
              <w:lastRenderedPageBreak/>
              <w:t>roztwór buforowy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projektuje i wykonuje doświadczenie potwierdzające stałość wartości pH buforu, mimo dodania niewielkiej ilości mocnego kwasu, mocnej zasady lub rozpuszczalnika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oblicza pH roztworu słabego kwasu o stopniu dysocjacji mniejszym od 5%</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oblicza </w:t>
            </w:r>
            <w:proofErr w:type="spellStart"/>
            <w:r w:rsidRPr="00F401BC">
              <w:rPr>
                <w:rFonts w:ascii="Times New Roman" w:hAnsi="Times New Roman" w:cs="Times New Roman"/>
                <w:noProof w:val="0"/>
                <w:spacing w:val="2"/>
                <w:kern w:val="18"/>
                <w:sz w:val="24"/>
                <w:szCs w:val="24"/>
                <w:lang w:val="pl-PL"/>
              </w:rPr>
              <w:t>pOH</w:t>
            </w:r>
            <w:proofErr w:type="spellEnd"/>
            <w:r w:rsidRPr="00F401BC">
              <w:rPr>
                <w:rFonts w:ascii="Times New Roman" w:hAnsi="Times New Roman" w:cs="Times New Roman"/>
                <w:noProof w:val="0"/>
                <w:spacing w:val="2"/>
                <w:kern w:val="18"/>
                <w:sz w:val="24"/>
                <w:szCs w:val="24"/>
                <w:lang w:val="pl-PL"/>
              </w:rPr>
              <w:t xml:space="preserve"> i </w:t>
            </w:r>
            <w:proofErr w:type="spellStart"/>
            <w:r w:rsidRPr="00F401BC">
              <w:rPr>
                <w:rFonts w:ascii="Times New Roman" w:hAnsi="Times New Roman" w:cs="Times New Roman"/>
                <w:noProof w:val="0"/>
                <w:spacing w:val="2"/>
                <w:kern w:val="18"/>
                <w:sz w:val="24"/>
                <w:szCs w:val="24"/>
                <w:lang w:val="pl-PL"/>
              </w:rPr>
              <w:t>pH</w:t>
            </w:r>
            <w:proofErr w:type="spellEnd"/>
            <w:r w:rsidRPr="00F401BC">
              <w:rPr>
                <w:rFonts w:ascii="Times New Roman" w:hAnsi="Times New Roman" w:cs="Times New Roman"/>
                <w:noProof w:val="0"/>
                <w:spacing w:val="2"/>
                <w:kern w:val="18"/>
                <w:sz w:val="24"/>
                <w:szCs w:val="24"/>
                <w:lang w:val="pl-PL"/>
              </w:rPr>
              <w:t xml:space="preserve"> roztworu słabej zasady o stopniu dysocjacji mniejszym od 5%</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potrafi wytłumaczyć </w:t>
            </w:r>
            <w:r w:rsidRPr="00F401BC">
              <w:rPr>
                <w:rFonts w:ascii="Times New Roman" w:hAnsi="Times New Roman" w:cs="Times New Roman"/>
                <w:noProof w:val="0"/>
                <w:sz w:val="24"/>
                <w:szCs w:val="24"/>
                <w:lang w:val="pl-PL"/>
              </w:rPr>
              <w:lastRenderedPageBreak/>
              <w:t>zasadę działania wskaźników kwasowo-zasadowych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zapisuje wyrażenie na iloczyn jonowy rozpuszczalników innych niż woda, mając do dyspozycji równanie autodysocjacji rozpuszczalników</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wymienia sposoby </w:t>
            </w:r>
            <w:r w:rsidRPr="00F401BC">
              <w:rPr>
                <w:rFonts w:ascii="Times New Roman" w:hAnsi="Times New Roman" w:cs="Times New Roman"/>
                <w:noProof w:val="0"/>
                <w:sz w:val="24"/>
                <w:szCs w:val="24"/>
                <w:lang w:val="pl-PL"/>
              </w:rPr>
              <w:lastRenderedPageBreak/>
              <w:t>sporządzenia roztworu buforowego</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prowadzi obliczenia dotyczące roztworów buforowych</w:t>
            </w:r>
          </w:p>
          <w:p w:rsidR="00F47267" w:rsidRPr="00F401BC" w:rsidRDefault="00F47267"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oblicza pH roztworu słabego kwasu i słabej zasady o stopniu dysocjacji większym od 5%</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klasyfikuje elektrolity według mocy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definiuje stopień dysocjacji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podaje stopień dysocjacji jako miarę mocy elektrolitu</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elektrolitów mocnych i słabych i o średniej mocy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stopień dysocjacji elektrolitu i na podstawie jego wartości kwalifikuje substancję do słabych lub mocnych elektrolitów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kern w:val="18"/>
                <w:sz w:val="24"/>
                <w:szCs w:val="24"/>
                <w:lang w:val="pl-PL"/>
              </w:rPr>
              <w:t>zapisuje wyrażenie przedstawiające prawo rozcieńczeń Ostwalda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stopień dysocjacji elektrolitu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znając stopień dysocjacji kwasu, oblicza stężenie jonów wodoru w jego roztworze o podanym stężeniu molowym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podaje wyrażenie opisujące </w:t>
            </w:r>
            <w:r w:rsidRPr="00F401BC">
              <w:rPr>
                <w:rFonts w:ascii="Times New Roman" w:hAnsi="Times New Roman" w:cs="Times New Roman"/>
                <w:i/>
                <w:sz w:val="24"/>
                <w:szCs w:val="24"/>
                <w:lang w:val="pl-PL"/>
              </w:rPr>
              <w:t>K</w:t>
            </w:r>
            <w:r w:rsidRPr="00F401BC">
              <w:rPr>
                <w:rFonts w:ascii="Times New Roman" w:hAnsi="Times New Roman" w:cs="Times New Roman"/>
                <w:sz w:val="24"/>
                <w:szCs w:val="24"/>
                <w:vertAlign w:val="subscript"/>
                <w:lang w:val="pl-PL"/>
              </w:rPr>
              <w:t>a</w:t>
            </w:r>
            <w:r w:rsidRPr="00F401BC">
              <w:rPr>
                <w:rFonts w:ascii="Times New Roman" w:hAnsi="Times New Roman" w:cs="Times New Roman"/>
                <w:sz w:val="24"/>
                <w:szCs w:val="24"/>
                <w:lang w:val="pl-PL"/>
              </w:rPr>
              <w:t xml:space="preserve"> podanego słabego kwasu z uwzględnieniem dysocjacji stopniowej</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przyporządkowuje wartości stopni dysocjacji do równań dysocjacji stopniowej kwasów wieloprotonowych</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planuje i wykonuje doświadczenie pozwalające wyznaczyć stopień dysocjacji roztworu kwasu octowego o podanym stężeniu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jakościowo, jak zmienia się stopień dysocjacji słabego elektrolitu o podanym stężeniu analitycznym podczas rozcieńczania wodnego roztworu elektrolitu</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jak zmienia się stopień dysocjacji słabego elektrolitu o podanym stężeniu analitycznym podczas rozcieńczania roztworu słabego elektrolitu</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pojęcie równowagi dynamicznej w roztworach słabych elektrolitów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5"/>
                <w:kern w:val="18"/>
                <w:sz w:val="24"/>
                <w:szCs w:val="24"/>
                <w:lang w:val="pl-PL"/>
              </w:rPr>
              <w:t>definiuje stałą równowagi reakcji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stałą dysocjacji i na podstawie jej wartości określa moc elektrolitu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wartości stałych dysocjacji i na tej podstawie porównuje moc elektrolitów, korzystając z tablic chemicznych</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pisze wyrażenie opisujące </w:t>
            </w:r>
            <w:r w:rsidRPr="00F401BC">
              <w:rPr>
                <w:rFonts w:ascii="Times New Roman" w:hAnsi="Times New Roman" w:cs="Times New Roman"/>
                <w:i/>
                <w:iCs/>
                <w:sz w:val="24"/>
                <w:szCs w:val="24"/>
                <w:lang w:val="pl-PL"/>
              </w:rPr>
              <w:t>K</w:t>
            </w:r>
            <w:r w:rsidRPr="00F401BC">
              <w:rPr>
                <w:rFonts w:ascii="Times New Roman" w:hAnsi="Times New Roman" w:cs="Times New Roman"/>
                <w:sz w:val="24"/>
                <w:szCs w:val="24"/>
                <w:vertAlign w:val="subscript"/>
                <w:lang w:val="pl-PL"/>
              </w:rPr>
              <w:t>a</w:t>
            </w:r>
            <w:r w:rsidRPr="00F401BC">
              <w:rPr>
                <w:rFonts w:ascii="Times New Roman" w:hAnsi="Times New Roman" w:cs="Times New Roman"/>
                <w:sz w:val="24"/>
                <w:szCs w:val="24"/>
                <w:lang w:val="pl-PL"/>
              </w:rPr>
              <w:t xml:space="preserve"> podanego słabego kwasu i </w:t>
            </w:r>
            <w:r w:rsidRPr="00F401BC">
              <w:rPr>
                <w:rFonts w:ascii="Times New Roman" w:hAnsi="Times New Roman" w:cs="Times New Roman"/>
                <w:i/>
                <w:iCs/>
                <w:sz w:val="24"/>
                <w:szCs w:val="24"/>
                <w:lang w:val="pl-PL"/>
              </w:rPr>
              <w:t>K</w:t>
            </w:r>
            <w:r w:rsidRPr="00F401BC">
              <w:rPr>
                <w:rFonts w:ascii="Times New Roman" w:hAnsi="Times New Roman" w:cs="Times New Roman"/>
                <w:sz w:val="24"/>
                <w:szCs w:val="24"/>
                <w:vertAlign w:val="subscript"/>
                <w:lang w:val="pl-PL"/>
              </w:rPr>
              <w:t>b</w:t>
            </w:r>
            <w:r w:rsidRPr="00F401BC">
              <w:rPr>
                <w:rFonts w:ascii="Times New Roman" w:hAnsi="Times New Roman" w:cs="Times New Roman"/>
                <w:sz w:val="24"/>
                <w:szCs w:val="24"/>
                <w:lang w:val="pl-PL"/>
              </w:rPr>
              <w:t xml:space="preserve"> podanej słabej zasady oraz dokonuje prostych obliczeń</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prowadzi proste obliczenia dotyczące stałej równowagi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stężenie jonów wodoru w roztworze słabego elektrolitu o podanym stężeniu molowym</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planuje doświadczenie pozwalające otrzymać trudno rozpuszczalny kwas, wodorotlenek i sól</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zależność między stopniem a stałą dysocjacji słabego elektrolitu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stężenie jonów wodoru w roztworze słabego kwasu o podanym stężeniu molowym i stopniu dysocjacji</w:t>
            </w:r>
          </w:p>
          <w:p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czynniki wpływające na moc kwasów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do porównywania mocy elektrolitów częściej jest stosowana stała dysocjacji niż stopień dysocjacji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mając do dyspozycji wartości stałych dysocjacji kwasów wieloprotonowych ustala zależność między równowagowymi stężeniami jonów obecnych w roztworze słabego kwasu wieloprotonowego</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mając do dyspozycji wykres przedstawiający zależność iloczynu jonowego wody w funkcji temperatury oraz tekst o tematyce chemicznej, ustala, czy proces autodysocjacji wody jest procesem egzotermicznym, czy endotermicznym</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wśród reakcji przebiegających w roztworach elektrolitów identyfikuje reakcje zobojętniania i strącania osadów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zapisuje cząsteczkowe równania reakcji zobojętniania i strącania osadu</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zapisuje jonowe i jonowe skrócone równania reakcji zobojętniania i strącania osadu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wyjaśnia, mając do </w:t>
            </w:r>
            <w:r w:rsidRPr="00F401BC">
              <w:rPr>
                <w:rFonts w:ascii="Times New Roman" w:hAnsi="Times New Roman" w:cs="Times New Roman"/>
                <w:sz w:val="24"/>
                <w:szCs w:val="24"/>
                <w:lang w:val="pl-PL"/>
              </w:rPr>
              <w:lastRenderedPageBreak/>
              <w:t>dyspozycji zapis jonowy skrócony równań reakcji, na czym polegają reakcje zobojętniania i strącania osadów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jonowych równań reakcji zobojętniania i strącania osadów dokonuje prostych obliczeń stechiometrycznych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 z tablicy rozpuszczalności i podaje przykłady substancji, których zmieszanie spowoduje strącenie podanego osadu</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identyfikuje roztwory kwasów, zasad i soli na podstawie przebiegu ich reakcji strąceniowych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amfoteryczne właściwości </w:t>
            </w:r>
            <w:r w:rsidRPr="00F401BC">
              <w:rPr>
                <w:rFonts w:ascii="Times New Roman" w:hAnsi="Times New Roman" w:cs="Times New Roman"/>
                <w:noProof w:val="0"/>
                <w:sz w:val="24"/>
                <w:szCs w:val="24"/>
                <w:lang w:val="pl-PL"/>
              </w:rPr>
              <w:lastRenderedPageBreak/>
              <w:t>wodorotlenków: glinu i cynku, pisząc odpowiednie równania reakcji</w:t>
            </w:r>
          </w:p>
          <w:p w:rsidR="00F47267" w:rsidRPr="00F401BC" w:rsidRDefault="00F47267" w:rsidP="00F401BC">
            <w:pPr>
              <w:ind w:left="181" w:hanging="181"/>
              <w:rPr>
                <w:rFonts w:ascii="Times New Roman" w:hAnsi="Times New Roman" w:cs="Times New Roman"/>
                <w:sz w:val="24"/>
                <w:szCs w:val="24"/>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projektuje i wykonuje doświadczenie</w:t>
            </w:r>
            <w:r w:rsidRPr="00F401BC">
              <w:rPr>
                <w:rFonts w:ascii="Times New Roman" w:hAnsi="Times New Roman" w:cs="Times New Roman"/>
                <w:noProof w:val="0"/>
                <w:spacing w:val="2"/>
                <w:kern w:val="18"/>
                <w:sz w:val="24"/>
                <w:szCs w:val="24"/>
                <w:lang w:val="pl-PL"/>
              </w:rPr>
              <w:t xml:space="preserve"> pozwalające odróżnić jony glinu od jonów cynku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projektuje </w:t>
            </w:r>
            <w:r w:rsidRPr="00F401BC">
              <w:rPr>
                <w:rFonts w:ascii="Times New Roman" w:hAnsi="Times New Roman" w:cs="Times New Roman"/>
                <w:sz w:val="24"/>
                <w:szCs w:val="24"/>
                <w:lang w:val="pl-PL"/>
              </w:rPr>
              <w:lastRenderedPageBreak/>
              <w:t>doświadczenie mające na celu usunięcie danego rodzaju jonów z roztworu z wykorzystaniem tabeli rozpuszczalności (np. usunięcie jonów ołowiu(II))</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wykorzystując informacje na temat rozpuszczalności wodorotlenków i soli w wodzie, projektuje krok po kroku wieloetapowe </w:t>
            </w:r>
            <w:r w:rsidRPr="00F401BC">
              <w:rPr>
                <w:rFonts w:ascii="Times New Roman" w:hAnsi="Times New Roman" w:cs="Times New Roman"/>
                <w:sz w:val="24"/>
                <w:szCs w:val="24"/>
              </w:rPr>
              <w:lastRenderedPageBreak/>
              <w:t>doświadczenie mające na celu selektywne usuwanie co najmniej trzech rodzajów jonów z roztworu powstałego w wyniku rozpuszczenia kilku soli w wodzie</w:t>
            </w:r>
          </w:p>
        </w:tc>
      </w:tr>
      <w:tr w:rsidR="00F47267" w:rsidRPr="00F401BC" w:rsidTr="00721E05">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istotę reakcji hydrolizy, wyjaśniając kwasowy lub zasadowy odczyn roztworów wodnych niektórych soli</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zapisuje równania reakcji hydrolizy soli słabych kwasów i mocnych zasad oraz słabych zasad i mocnych kwasów – podaje zapis cząsteczkowy, jonowy i jonowy skrócony</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zapisuje równania reakcji hydrolizy soli słabych kwasów i słabych zasad i podaje zapis cząsteczkowy, jonowy i jonowy skrócony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określa odczyn wodnego roztworu soli słabych kwasów i słabych zasad, porównując wartości </w:t>
            </w:r>
            <w:r w:rsidRPr="00F401BC">
              <w:rPr>
                <w:rFonts w:ascii="Times New Roman" w:hAnsi="Times New Roman" w:cs="Times New Roman"/>
                <w:i/>
                <w:iCs/>
                <w:noProof w:val="0"/>
                <w:sz w:val="24"/>
                <w:szCs w:val="24"/>
                <w:lang w:val="pl-PL"/>
              </w:rPr>
              <w:t>K</w:t>
            </w:r>
            <w:r w:rsidRPr="00F401BC">
              <w:rPr>
                <w:rFonts w:ascii="Times New Roman" w:hAnsi="Times New Roman" w:cs="Times New Roman"/>
                <w:noProof w:val="0"/>
                <w:sz w:val="24"/>
                <w:szCs w:val="24"/>
                <w:vertAlign w:val="subscript"/>
                <w:lang w:val="pl-PL"/>
              </w:rPr>
              <w:t>a</w:t>
            </w:r>
            <w:r w:rsidRPr="00F401BC">
              <w:rPr>
                <w:rFonts w:ascii="Times New Roman" w:hAnsi="Times New Roman" w:cs="Times New Roman"/>
                <w:noProof w:val="0"/>
                <w:sz w:val="24"/>
                <w:szCs w:val="24"/>
                <w:lang w:val="pl-PL"/>
              </w:rPr>
              <w:t xml:space="preserve"> i </w:t>
            </w:r>
            <w:proofErr w:type="spellStart"/>
            <w:r w:rsidRPr="00F401BC">
              <w:rPr>
                <w:rFonts w:ascii="Times New Roman" w:hAnsi="Times New Roman" w:cs="Times New Roman"/>
                <w:i/>
                <w:iCs/>
                <w:noProof w:val="0"/>
                <w:sz w:val="24"/>
                <w:szCs w:val="24"/>
                <w:lang w:val="pl-PL"/>
              </w:rPr>
              <w:t>K</w:t>
            </w:r>
            <w:r w:rsidRPr="00F401BC">
              <w:rPr>
                <w:rFonts w:ascii="Times New Roman" w:hAnsi="Times New Roman" w:cs="Times New Roman"/>
                <w:noProof w:val="0"/>
                <w:sz w:val="24"/>
                <w:szCs w:val="24"/>
                <w:vertAlign w:val="subscript"/>
                <w:lang w:val="pl-PL"/>
              </w:rPr>
              <w:t>b</w:t>
            </w:r>
            <w:proofErr w:type="spellEnd"/>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pH soli słabych kwasów i mocnych zasad oraz słabych zasad i mocnych kwasów </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układając równanie reakcji w zapisie cząsteczkowym, jonowym i jonowym skróconym, dlaczego po zmieszaniu wodnego roztworu siarczku sodu i wodnego roztworu azotanu(V) glinu nie strąci się osad siarczku glinu</w:t>
            </w:r>
          </w:p>
          <w:p w:rsidR="00F47267" w:rsidRPr="00F401BC" w:rsidRDefault="00F47267" w:rsidP="00F401BC">
            <w:pPr>
              <w:ind w:left="181" w:hanging="181"/>
              <w:rPr>
                <w:rFonts w:ascii="Times New Roman" w:hAnsi="Times New Roman" w:cs="Times New Roman"/>
                <w:sz w:val="24"/>
                <w:szCs w:val="24"/>
              </w:rPr>
            </w:pP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pH soli słabych kwasów i słabych zasad </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spośród podanych odczynników wybiera ten, który umożliwi zmniejszenie wydajności reakcji hydrolizy w roztworze wodnym </w:t>
            </w:r>
          </w:p>
          <w:p w:rsidR="00F47267" w:rsidRPr="00F401BC" w:rsidRDefault="00F47267" w:rsidP="00F401BC">
            <w:pPr>
              <w:ind w:left="181" w:hanging="181"/>
              <w:rPr>
                <w:rFonts w:ascii="Times New Roman" w:hAnsi="Times New Roman" w:cs="Times New Roman"/>
                <w:sz w:val="24"/>
                <w:szCs w:val="24"/>
              </w:rPr>
            </w:pPr>
          </w:p>
        </w:tc>
      </w:tr>
      <w:tr w:rsidR="00F47267" w:rsidRPr="00F401BC" w:rsidTr="00721E05">
        <w:tc>
          <w:tcPr>
            <w:tcW w:w="2834" w:type="dxa"/>
          </w:tcPr>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 xml:space="preserve">podaje, jakie odczynniki </w:t>
            </w:r>
            <w:r w:rsidRPr="00F401BC">
              <w:rPr>
                <w:rFonts w:ascii="Times New Roman" w:hAnsi="Times New Roman" w:cs="Times New Roman"/>
                <w:sz w:val="24"/>
                <w:szCs w:val="24"/>
              </w:rPr>
              <w:lastRenderedPageBreak/>
              <w:t>i sprzęt należy wykorzystać, aby przeprowadzić miareczkowanie</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wymienia rodzaje miareczkowania, biorąc pod uwagę moc kwasu i zasady</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 xml:space="preserve">określa, jakie odczynniki pełnią funkcję </w:t>
            </w:r>
            <w:proofErr w:type="spellStart"/>
            <w:r w:rsidRPr="00F401BC">
              <w:rPr>
                <w:rFonts w:ascii="Times New Roman" w:hAnsi="Times New Roman" w:cs="Times New Roman"/>
                <w:sz w:val="24"/>
                <w:szCs w:val="24"/>
              </w:rPr>
              <w:t>analitu</w:t>
            </w:r>
            <w:proofErr w:type="spellEnd"/>
            <w:r w:rsidRPr="00F401BC">
              <w:rPr>
                <w:rFonts w:ascii="Times New Roman" w:hAnsi="Times New Roman" w:cs="Times New Roman"/>
                <w:sz w:val="24"/>
                <w:szCs w:val="24"/>
              </w:rPr>
              <w:t xml:space="preserve"> i </w:t>
            </w:r>
            <w:proofErr w:type="spellStart"/>
            <w:r w:rsidRPr="00F401BC">
              <w:rPr>
                <w:rFonts w:ascii="Times New Roman" w:hAnsi="Times New Roman" w:cs="Times New Roman"/>
                <w:sz w:val="24"/>
                <w:szCs w:val="24"/>
              </w:rPr>
              <w:t>titranta</w:t>
            </w:r>
            <w:proofErr w:type="spellEnd"/>
            <w:r w:rsidRPr="00F401BC">
              <w:rPr>
                <w:rFonts w:ascii="Times New Roman" w:hAnsi="Times New Roman" w:cs="Times New Roman"/>
                <w:sz w:val="24"/>
                <w:szCs w:val="24"/>
              </w:rPr>
              <w:t xml:space="preserve"> w danym rodzaju miareczkowania</w:t>
            </w:r>
          </w:p>
        </w:tc>
        <w:tc>
          <w:tcPr>
            <w:tcW w:w="2834" w:type="dxa"/>
          </w:tcPr>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zapisuje równania </w:t>
            </w:r>
            <w:r w:rsidRPr="00F401BC">
              <w:rPr>
                <w:rFonts w:ascii="Times New Roman" w:hAnsi="Times New Roman" w:cs="Times New Roman"/>
                <w:sz w:val="24"/>
                <w:szCs w:val="24"/>
              </w:rPr>
              <w:lastRenderedPageBreak/>
              <w:t>reakcji przebiegających podczas miareczkowania – podaje zapis cząsteczkowy, jonowy i jonowy skrócony</w:t>
            </w:r>
          </w:p>
        </w:tc>
        <w:tc>
          <w:tcPr>
            <w:tcW w:w="2834" w:type="dxa"/>
            <w:gridSpan w:val="2"/>
          </w:tcPr>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analizuje przebieg </w:t>
            </w:r>
            <w:r w:rsidRPr="00F401BC">
              <w:rPr>
                <w:rFonts w:ascii="Times New Roman" w:hAnsi="Times New Roman" w:cs="Times New Roman"/>
                <w:sz w:val="24"/>
                <w:szCs w:val="24"/>
              </w:rPr>
              <w:lastRenderedPageBreak/>
              <w:t>krzywej miareczkowania, odczytuje wartość pH, w którym następuje reakcja kwasu i zasady w molowym stosunku stechiometrycznym (punkt równoważnikowy)</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określa rodzaj miareczkowania na podstawie analizy krzywej miareczkowania – uzasadnia odpowiedź</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 xml:space="preserve"> określa odczyn wodnego roztworu w punkcie równoważnikowym miareczkowania mocnego kwasu mocną zasadą i mocnej zasady mocnym kwasem – uzasadnia odpowiedź</w:t>
            </w:r>
          </w:p>
        </w:tc>
        <w:tc>
          <w:tcPr>
            <w:tcW w:w="2834" w:type="dxa"/>
            <w:gridSpan w:val="2"/>
          </w:tcPr>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określa odczyn wodnego </w:t>
            </w:r>
            <w:r w:rsidRPr="00F401BC">
              <w:rPr>
                <w:rFonts w:ascii="Times New Roman" w:hAnsi="Times New Roman" w:cs="Times New Roman"/>
                <w:sz w:val="24"/>
                <w:szCs w:val="24"/>
              </w:rPr>
              <w:lastRenderedPageBreak/>
              <w:t>roztworu w punkcie równoważnikowym miareczkowania słabego kwasu mocną zasadą i słabej zasady mocnym kwasem – uzasadnia odpowiedź, układając równania reakcji hydrolizy w zapisie cząsteczkowym, jonowym i jonowym skróconym</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mając do dyspozycji zakres zmian barwy wskaźnika oraz informacje na temat skoku krzywej miareczkowania, wybiera odpowiedni wskaźnik / odpowiednie wskaźniki do danego rodzaju miareczkowania</w:t>
            </w:r>
          </w:p>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t xml:space="preserve">rysuje krzywą miareczkowania, mając do dyspozycji wartość pH roztworu oraz objętość dodanego </w:t>
            </w:r>
            <w:proofErr w:type="spellStart"/>
            <w:r w:rsidRPr="00F401BC">
              <w:rPr>
                <w:rFonts w:ascii="Times New Roman" w:hAnsi="Times New Roman" w:cs="Times New Roman"/>
                <w:sz w:val="24"/>
                <w:szCs w:val="24"/>
              </w:rPr>
              <w:t>titranta</w:t>
            </w:r>
            <w:proofErr w:type="spellEnd"/>
          </w:p>
        </w:tc>
        <w:tc>
          <w:tcPr>
            <w:tcW w:w="2834" w:type="dxa"/>
            <w:gridSpan w:val="2"/>
          </w:tcPr>
          <w:p w:rsidR="00F47267" w:rsidRPr="00F401BC" w:rsidRDefault="00F47267" w:rsidP="00F401BC">
            <w:pPr>
              <w:numPr>
                <w:ilvl w:val="0"/>
                <w:numId w:val="23"/>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oblicza wartości pH na </w:t>
            </w:r>
            <w:r w:rsidRPr="00F401BC">
              <w:rPr>
                <w:rFonts w:ascii="Times New Roman" w:hAnsi="Times New Roman" w:cs="Times New Roman"/>
                <w:sz w:val="24"/>
                <w:szCs w:val="24"/>
              </w:rPr>
              <w:lastRenderedPageBreak/>
              <w:t xml:space="preserve">krzywej miareczkowania, znając rodzaj miareczkowania, stężenie analityczne </w:t>
            </w:r>
            <w:proofErr w:type="spellStart"/>
            <w:r w:rsidRPr="00F401BC">
              <w:rPr>
                <w:rFonts w:ascii="Times New Roman" w:hAnsi="Times New Roman" w:cs="Times New Roman"/>
                <w:sz w:val="24"/>
                <w:szCs w:val="24"/>
              </w:rPr>
              <w:t>titranta</w:t>
            </w:r>
            <w:proofErr w:type="spellEnd"/>
            <w:r w:rsidRPr="00F401BC">
              <w:rPr>
                <w:rFonts w:ascii="Times New Roman" w:hAnsi="Times New Roman" w:cs="Times New Roman"/>
                <w:sz w:val="24"/>
                <w:szCs w:val="24"/>
              </w:rPr>
              <w:t xml:space="preserve">, stężenie i objętość roztworu </w:t>
            </w:r>
            <w:proofErr w:type="spellStart"/>
            <w:r w:rsidRPr="00F401BC">
              <w:rPr>
                <w:rFonts w:ascii="Times New Roman" w:hAnsi="Times New Roman" w:cs="Times New Roman"/>
                <w:sz w:val="24"/>
                <w:szCs w:val="24"/>
              </w:rPr>
              <w:t>analitu</w:t>
            </w:r>
            <w:proofErr w:type="spellEnd"/>
            <w:r w:rsidRPr="00F401BC">
              <w:rPr>
                <w:rFonts w:ascii="Times New Roman" w:hAnsi="Times New Roman" w:cs="Times New Roman"/>
                <w:sz w:val="24"/>
                <w:szCs w:val="24"/>
              </w:rPr>
              <w:t xml:space="preserve"> oraz równanie reakcji przebiegającej podczas miareczkowania </w:t>
            </w:r>
          </w:p>
        </w:tc>
      </w:tr>
      <w:tr w:rsidR="00F47267" w:rsidRPr="00F401BC" w:rsidTr="00721E05">
        <w:tc>
          <w:tcPr>
            <w:tcW w:w="2834" w:type="dxa"/>
          </w:tcPr>
          <w:p w:rsidR="00F47267" w:rsidRPr="00F401BC" w:rsidRDefault="00F47267" w:rsidP="00F401BC">
            <w:pPr>
              <w:numPr>
                <w:ilvl w:val="0"/>
                <w:numId w:val="24"/>
              </w:numPr>
              <w:rPr>
                <w:rFonts w:ascii="Times New Roman" w:hAnsi="Times New Roman" w:cs="Times New Roman"/>
                <w:sz w:val="24"/>
                <w:szCs w:val="24"/>
              </w:rPr>
            </w:pPr>
            <w:r w:rsidRPr="00F401BC">
              <w:rPr>
                <w:rFonts w:ascii="Times New Roman" w:hAnsi="Times New Roman" w:cs="Times New Roman"/>
                <w:sz w:val="24"/>
                <w:szCs w:val="24"/>
              </w:rPr>
              <w:lastRenderedPageBreak/>
              <w:t>wyjaśnia własnymi słowami, na czym polegają reakcje strącania osadów</w:t>
            </w:r>
          </w:p>
          <w:p w:rsidR="00F47267" w:rsidRPr="00F401BC" w:rsidRDefault="00F47267" w:rsidP="00F401BC">
            <w:pPr>
              <w:numPr>
                <w:ilvl w:val="0"/>
                <w:numId w:val="24"/>
              </w:numPr>
              <w:rPr>
                <w:rFonts w:ascii="Times New Roman" w:hAnsi="Times New Roman" w:cs="Times New Roman"/>
                <w:sz w:val="24"/>
                <w:szCs w:val="24"/>
              </w:rPr>
            </w:pPr>
            <w:r w:rsidRPr="00F401BC">
              <w:rPr>
                <w:rFonts w:ascii="Times New Roman" w:hAnsi="Times New Roman" w:cs="Times New Roman"/>
                <w:sz w:val="24"/>
                <w:szCs w:val="24"/>
              </w:rPr>
              <w:t xml:space="preserve">wyjaśnia pojęcie równowagi dynamicznej w układzie </w:t>
            </w:r>
            <w:r w:rsidRPr="00F401BC">
              <w:rPr>
                <w:rFonts w:ascii="Times New Roman" w:hAnsi="Times New Roman" w:cs="Times New Roman"/>
                <w:sz w:val="24"/>
                <w:szCs w:val="24"/>
              </w:rPr>
              <w:lastRenderedPageBreak/>
              <w:t>zawierającym substancję trudno rozpuszczalną</w:t>
            </w:r>
          </w:p>
        </w:tc>
        <w:tc>
          <w:tcPr>
            <w:tcW w:w="2834" w:type="dxa"/>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na podstawie nazwy soli (wzoru sumarycznego) zapisuje wyrażenie przedstawiające jej iloczyn rozpuszczalności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mając do dyspozycji wartość iloczynu </w:t>
            </w:r>
            <w:r w:rsidRPr="00F401BC">
              <w:rPr>
                <w:rFonts w:ascii="Times New Roman" w:hAnsi="Times New Roman" w:cs="Times New Roman"/>
                <w:sz w:val="24"/>
                <w:szCs w:val="24"/>
                <w:lang w:val="pl-PL"/>
              </w:rPr>
              <w:lastRenderedPageBreak/>
              <w:t>rozpuszczalności trudno rozpuszczalnych związków typu AX, AX</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oraz wzory sumaryczne szeregu związków typu AX, AX</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układa związki według rosnącej / malejącej rozpuszczalności</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oblicza rozpuszczalność molową podanej soli, znając wartość jej iloczynu rozpuszczalności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oblicza iloczyn rozpuszczalności trudno </w:t>
            </w:r>
            <w:r w:rsidRPr="00F401BC">
              <w:rPr>
                <w:rFonts w:ascii="Times New Roman" w:hAnsi="Times New Roman" w:cs="Times New Roman"/>
                <w:noProof w:val="0"/>
                <w:spacing w:val="-2"/>
                <w:kern w:val="18"/>
                <w:sz w:val="24"/>
                <w:szCs w:val="24"/>
                <w:lang w:val="pl-PL"/>
              </w:rPr>
              <w:lastRenderedPageBreak/>
              <w:t>rozpuszczalnego związku, znając wartość rozpuszczalności molowej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oblicza, czy po zmieszaniu dwóch roztworów strąci się osad substancji trudno rozpuszczalnej</w:t>
            </w:r>
          </w:p>
        </w:tc>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projektuje doświadczenie udowadniające znikomą rozpuszczalność substancji trudno rozpuszczalnych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proponuje sposób zmniejszenia </w:t>
            </w:r>
            <w:r w:rsidRPr="00F401BC">
              <w:rPr>
                <w:rFonts w:ascii="Times New Roman" w:hAnsi="Times New Roman" w:cs="Times New Roman"/>
                <w:noProof w:val="0"/>
                <w:spacing w:val="2"/>
                <w:kern w:val="18"/>
                <w:sz w:val="24"/>
                <w:szCs w:val="24"/>
                <w:lang w:val="pl-PL"/>
              </w:rPr>
              <w:lastRenderedPageBreak/>
              <w:t>rozpuszczalności trudno rozpuszczalnej soli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prowadzi obliczenia rozpuszczalności trudno rozpuszczalnej soli po dodaniu soli dobrze rozpuszczalnej</w:t>
            </w:r>
          </w:p>
        </w:tc>
        <w:tc>
          <w:tcPr>
            <w:tcW w:w="2834" w:type="dxa"/>
            <w:gridSpan w:val="2"/>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prowadzi obliczenia o podwyższonym stopniu trudności dotyczące rozpuszczalności i iloczynu rozpuszczalności</w:t>
            </w:r>
          </w:p>
        </w:tc>
      </w:tr>
      <w:tr w:rsidR="00880680" w:rsidRPr="00F401BC" w:rsidTr="00721E05">
        <w:tc>
          <w:tcPr>
            <w:tcW w:w="14170" w:type="dxa"/>
            <w:gridSpan w:val="8"/>
          </w:tcPr>
          <w:p w:rsidR="00880680" w:rsidRPr="00880680" w:rsidRDefault="00880680" w:rsidP="00880680">
            <w:pPr>
              <w:ind w:left="360"/>
              <w:rPr>
                <w:rFonts w:ascii="Times New Roman" w:hAnsi="Times New Roman" w:cs="Times New Roman"/>
                <w:sz w:val="20"/>
                <w:szCs w:val="20"/>
              </w:rPr>
            </w:pPr>
            <w:r w:rsidRPr="00880680">
              <w:rPr>
                <w:rFonts w:ascii="Times New Roman" w:hAnsi="Times New Roman" w:cs="Times New Roman"/>
                <w:b/>
                <w:sz w:val="20"/>
                <w:szCs w:val="20"/>
              </w:rPr>
              <w:lastRenderedPageBreak/>
              <w:t>AUTORZY:</w:t>
            </w:r>
            <w:r w:rsidRPr="00880680">
              <w:rPr>
                <w:rFonts w:ascii="Times New Roman" w:hAnsi="Times New Roman" w:cs="Times New Roman"/>
                <w:sz w:val="20"/>
                <w:szCs w:val="20"/>
              </w:rPr>
              <w:t xml:space="preserve"> Iwona </w:t>
            </w:r>
            <w:proofErr w:type="spellStart"/>
            <w:r w:rsidRPr="00880680">
              <w:rPr>
                <w:rFonts w:ascii="Times New Roman" w:hAnsi="Times New Roman" w:cs="Times New Roman"/>
                <w:sz w:val="20"/>
                <w:szCs w:val="20"/>
              </w:rPr>
              <w:t>Paleska</w:t>
            </w:r>
            <w:proofErr w:type="spellEnd"/>
            <w:r w:rsidRPr="00880680">
              <w:rPr>
                <w:rFonts w:ascii="Times New Roman" w:hAnsi="Times New Roman" w:cs="Times New Roman"/>
                <w:sz w:val="20"/>
                <w:szCs w:val="20"/>
              </w:rPr>
              <w:t>, Przemysław Ziaja</w:t>
            </w:r>
            <w:r>
              <w:rPr>
                <w:rFonts w:ascii="Times New Roman" w:hAnsi="Times New Roman" w:cs="Times New Roman"/>
                <w:sz w:val="20"/>
                <w:szCs w:val="20"/>
              </w:rPr>
              <w:t>, WSiP, Warszawa 2019</w:t>
            </w:r>
          </w:p>
        </w:tc>
      </w:tr>
    </w:tbl>
    <w:p w:rsidR="008F4EEE" w:rsidRDefault="008F4EEE" w:rsidP="00880680">
      <w:pPr>
        <w:pStyle w:val="Default"/>
        <w:rPr>
          <w:color w:val="auto"/>
        </w:rPr>
      </w:pPr>
    </w:p>
    <w:p w:rsidR="005D533A" w:rsidRDefault="005D533A" w:rsidP="00880680">
      <w:pPr>
        <w:pStyle w:val="Default"/>
        <w:rPr>
          <w:color w:val="auto"/>
        </w:rPr>
      </w:pPr>
    </w:p>
    <w:p w:rsidR="005D533A" w:rsidRDefault="005D533A" w:rsidP="00880680">
      <w:pPr>
        <w:pStyle w:val="Default"/>
        <w:rPr>
          <w:color w:val="auto"/>
        </w:rPr>
      </w:pPr>
    </w:p>
    <w:p w:rsidR="005D533A" w:rsidRDefault="005D533A" w:rsidP="00880680">
      <w:pPr>
        <w:pStyle w:val="Default"/>
        <w:rPr>
          <w:color w:val="auto"/>
        </w:rPr>
      </w:pPr>
    </w:p>
    <w:sectPr w:rsidR="005D533A" w:rsidSect="00A14EC2">
      <w:footerReference w:type="default" r:id="rId9"/>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91" w:rsidRPr="001255A6" w:rsidRDefault="00394691" w:rsidP="001255A6">
      <w:pPr>
        <w:spacing w:after="0" w:line="240" w:lineRule="auto"/>
      </w:pPr>
      <w:r>
        <w:separator/>
      </w:r>
    </w:p>
  </w:endnote>
  <w:endnote w:type="continuationSeparator" w:id="0">
    <w:p w:rsidR="00394691" w:rsidRPr="001255A6" w:rsidRDefault="00394691" w:rsidP="0012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ourceSansPro-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24860"/>
      <w:docPartObj>
        <w:docPartGallery w:val="Page Numbers (Bottom of Page)"/>
        <w:docPartUnique/>
      </w:docPartObj>
    </w:sdtPr>
    <w:sdtEndPr/>
    <w:sdtContent>
      <w:sdt>
        <w:sdtPr>
          <w:id w:val="98381352"/>
          <w:docPartObj>
            <w:docPartGallery w:val="Page Numbers (Top of Page)"/>
            <w:docPartUnique/>
          </w:docPartObj>
        </w:sdtPr>
        <w:sdtEndPr/>
        <w:sdtContent>
          <w:p w:rsidR="00F75F54" w:rsidRDefault="00F75F54" w:rsidP="001255A6">
            <w:pPr>
              <w:pStyle w:val="Stopka"/>
              <w:jc w:val="right"/>
            </w:pPr>
            <w:r w:rsidRPr="001255A6">
              <w:rPr>
                <w:rFonts w:ascii="Times New Roman" w:hAnsi="Times New Roman" w:cs="Times New Roman"/>
                <w:sz w:val="16"/>
                <w:szCs w:val="16"/>
              </w:rPr>
              <w:t xml:space="preserve">Strona </w:t>
            </w:r>
            <w:r w:rsidR="00FB0B7B" w:rsidRPr="001255A6">
              <w:rPr>
                <w:rFonts w:ascii="Times New Roman" w:hAnsi="Times New Roman" w:cs="Times New Roman"/>
                <w:b/>
                <w:sz w:val="16"/>
                <w:szCs w:val="16"/>
              </w:rPr>
              <w:fldChar w:fldCharType="begin"/>
            </w:r>
            <w:r w:rsidRPr="001255A6">
              <w:rPr>
                <w:rFonts w:ascii="Times New Roman" w:hAnsi="Times New Roman" w:cs="Times New Roman"/>
                <w:b/>
                <w:sz w:val="16"/>
                <w:szCs w:val="16"/>
              </w:rPr>
              <w:instrText>PAGE</w:instrText>
            </w:r>
            <w:r w:rsidR="00FB0B7B" w:rsidRPr="001255A6">
              <w:rPr>
                <w:rFonts w:ascii="Times New Roman" w:hAnsi="Times New Roman" w:cs="Times New Roman"/>
                <w:b/>
                <w:sz w:val="16"/>
                <w:szCs w:val="16"/>
              </w:rPr>
              <w:fldChar w:fldCharType="separate"/>
            </w:r>
            <w:r w:rsidR="00ED01BD">
              <w:rPr>
                <w:rFonts w:ascii="Times New Roman" w:hAnsi="Times New Roman" w:cs="Times New Roman"/>
                <w:b/>
                <w:noProof/>
                <w:sz w:val="16"/>
                <w:szCs w:val="16"/>
              </w:rPr>
              <w:t>1</w:t>
            </w:r>
            <w:r w:rsidR="00FB0B7B" w:rsidRPr="001255A6">
              <w:rPr>
                <w:rFonts w:ascii="Times New Roman" w:hAnsi="Times New Roman" w:cs="Times New Roman"/>
                <w:b/>
                <w:sz w:val="16"/>
                <w:szCs w:val="16"/>
              </w:rPr>
              <w:fldChar w:fldCharType="end"/>
            </w:r>
            <w:r w:rsidRPr="001255A6">
              <w:rPr>
                <w:rFonts w:ascii="Times New Roman" w:hAnsi="Times New Roman" w:cs="Times New Roman"/>
                <w:sz w:val="16"/>
                <w:szCs w:val="16"/>
              </w:rPr>
              <w:t xml:space="preserve"> z </w:t>
            </w:r>
            <w:r w:rsidR="00FB0B7B" w:rsidRPr="001255A6">
              <w:rPr>
                <w:rFonts w:ascii="Times New Roman" w:hAnsi="Times New Roman" w:cs="Times New Roman"/>
                <w:b/>
                <w:sz w:val="16"/>
                <w:szCs w:val="16"/>
              </w:rPr>
              <w:fldChar w:fldCharType="begin"/>
            </w:r>
            <w:r w:rsidRPr="001255A6">
              <w:rPr>
                <w:rFonts w:ascii="Times New Roman" w:hAnsi="Times New Roman" w:cs="Times New Roman"/>
                <w:b/>
                <w:sz w:val="16"/>
                <w:szCs w:val="16"/>
              </w:rPr>
              <w:instrText>NUMPAGES</w:instrText>
            </w:r>
            <w:r w:rsidR="00FB0B7B" w:rsidRPr="001255A6">
              <w:rPr>
                <w:rFonts w:ascii="Times New Roman" w:hAnsi="Times New Roman" w:cs="Times New Roman"/>
                <w:b/>
                <w:sz w:val="16"/>
                <w:szCs w:val="16"/>
              </w:rPr>
              <w:fldChar w:fldCharType="separate"/>
            </w:r>
            <w:r w:rsidR="00ED01BD">
              <w:rPr>
                <w:rFonts w:ascii="Times New Roman" w:hAnsi="Times New Roman" w:cs="Times New Roman"/>
                <w:b/>
                <w:noProof/>
                <w:sz w:val="16"/>
                <w:szCs w:val="16"/>
              </w:rPr>
              <w:t>26</w:t>
            </w:r>
            <w:r w:rsidR="00FB0B7B" w:rsidRPr="001255A6">
              <w:rPr>
                <w:rFonts w:ascii="Times New Roman" w:hAnsi="Times New Roman" w:cs="Times New Roman"/>
                <w:b/>
                <w:sz w:val="16"/>
                <w:szCs w:val="16"/>
              </w:rPr>
              <w:fldChar w:fldCharType="end"/>
            </w:r>
          </w:p>
        </w:sdtContent>
      </w:sdt>
    </w:sdtContent>
  </w:sdt>
  <w:p w:rsidR="00F75F54" w:rsidRPr="001255A6" w:rsidRDefault="00F75F54">
    <w:pPr>
      <w:pStyle w:val="Stopka"/>
      <w:rPr>
        <w:rFonts w:ascii="Times New Roman" w:hAnsi="Times New Roman" w:cs="Times New Roman"/>
        <w:sz w:val="20"/>
        <w:szCs w:val="20"/>
      </w:rPr>
    </w:pPr>
    <w:r w:rsidRPr="001255A6">
      <w:rPr>
        <w:rFonts w:ascii="Times New Roman" w:hAnsi="Times New Roman" w:cs="Times New Roman"/>
        <w:sz w:val="20"/>
        <w:szCs w:val="20"/>
      </w:rPr>
      <w:t>CHEMIA     LICEUM 4-LETNIE   ZAKRES ROZSZERZONY</w:t>
    </w:r>
    <w:r w:rsidR="00721E05">
      <w:rPr>
        <w:rFonts w:ascii="Times New Roman" w:hAnsi="Times New Roman" w:cs="Times New Roman"/>
        <w:sz w:val="20"/>
        <w:szCs w:val="20"/>
      </w:rPr>
      <w:t xml:space="preserve">       klasy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91" w:rsidRPr="001255A6" w:rsidRDefault="00394691" w:rsidP="001255A6">
      <w:pPr>
        <w:spacing w:after="0" w:line="240" w:lineRule="auto"/>
      </w:pPr>
      <w:r>
        <w:separator/>
      </w:r>
    </w:p>
  </w:footnote>
  <w:footnote w:type="continuationSeparator" w:id="0">
    <w:p w:rsidR="00394691" w:rsidRPr="001255A6" w:rsidRDefault="00394691" w:rsidP="00125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AAFCEC"/>
    <w:lvl w:ilvl="0">
      <w:numFmt w:val="bullet"/>
      <w:lvlText w:val="*"/>
      <w:lvlJc w:val="left"/>
    </w:lvl>
  </w:abstractNum>
  <w:abstractNum w:abstractNumId="1">
    <w:nsid w:val="00933D9F"/>
    <w:multiLevelType w:val="hybridMultilevel"/>
    <w:tmpl w:val="97C8379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336001"/>
    <w:multiLevelType w:val="hybridMultilevel"/>
    <w:tmpl w:val="C51C4D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7CA798F"/>
    <w:multiLevelType w:val="hybridMultilevel"/>
    <w:tmpl w:val="C054103E"/>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00781"/>
    <w:multiLevelType w:val="hybridMultilevel"/>
    <w:tmpl w:val="99E09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240AEB"/>
    <w:multiLevelType w:val="hybridMultilevel"/>
    <w:tmpl w:val="1188D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7B271C"/>
    <w:multiLevelType w:val="hybridMultilevel"/>
    <w:tmpl w:val="40324158"/>
    <w:lvl w:ilvl="0" w:tplc="48AAFCEC">
      <w:start w:val="1"/>
      <w:numFmt w:val="bullet"/>
      <w:lvlText w:val=""/>
      <w:lvlJc w:val="left"/>
      <w:pPr>
        <w:ind w:left="720" w:hanging="360"/>
      </w:pPr>
      <w:rPr>
        <w:rFonts w:ascii="Wingdings" w:hAnsi="Wingdings" w:hint="default"/>
        <w:color w:val="000000"/>
        <w:sz w:val="18"/>
      </w:rPr>
    </w:lvl>
    <w:lvl w:ilvl="1" w:tplc="4274C380">
      <w:start w:val="15"/>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794D65"/>
    <w:multiLevelType w:val="hybridMultilevel"/>
    <w:tmpl w:val="C944B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7467A2"/>
    <w:multiLevelType w:val="hybridMultilevel"/>
    <w:tmpl w:val="DFAC5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6926603"/>
    <w:multiLevelType w:val="hybridMultilevel"/>
    <w:tmpl w:val="C0B46C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82D7630"/>
    <w:multiLevelType w:val="hybridMultilevel"/>
    <w:tmpl w:val="AB90343A"/>
    <w:lvl w:ilvl="0" w:tplc="DCFC5EEE">
      <w:start w:val="1"/>
      <w:numFmt w:val="bullet"/>
      <w:suff w:val="space"/>
      <w:lvlText w:val=""/>
      <w:lvlJc w:val="left"/>
      <w:pPr>
        <w:ind w:left="170" w:hanging="17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B2866EB"/>
    <w:multiLevelType w:val="multilevel"/>
    <w:tmpl w:val="C828310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DC52004"/>
    <w:multiLevelType w:val="hybridMultilevel"/>
    <w:tmpl w:val="FB16FC74"/>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B541C10"/>
    <w:multiLevelType w:val="multilevel"/>
    <w:tmpl w:val="69E03A4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54C72259"/>
    <w:multiLevelType w:val="hybridMultilevel"/>
    <w:tmpl w:val="ACBAE88C"/>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EA6C34"/>
    <w:multiLevelType w:val="hybridMultilevel"/>
    <w:tmpl w:val="3FA615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CDC397A"/>
    <w:multiLevelType w:val="hybridMultilevel"/>
    <w:tmpl w:val="8778948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0684172"/>
    <w:multiLevelType w:val="hybridMultilevel"/>
    <w:tmpl w:val="0A92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2132BEC"/>
    <w:multiLevelType w:val="hybridMultilevel"/>
    <w:tmpl w:val="93E06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6940A6"/>
    <w:multiLevelType w:val="hybridMultilevel"/>
    <w:tmpl w:val="CE844B3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5D4D21"/>
    <w:multiLevelType w:val="hybridMultilevel"/>
    <w:tmpl w:val="82602EDE"/>
    <w:lvl w:ilvl="0" w:tplc="00000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1650C03"/>
    <w:multiLevelType w:val="hybridMultilevel"/>
    <w:tmpl w:val="E2A2EDFC"/>
    <w:lvl w:ilvl="0" w:tplc="04150001">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7">
    <w:nsid w:val="78BB7C25"/>
    <w:multiLevelType w:val="hybridMultilevel"/>
    <w:tmpl w:val="E87A52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F9A1DF2"/>
    <w:multiLevelType w:val="hybridMultilevel"/>
    <w:tmpl w:val="5C884C92"/>
    <w:lvl w:ilvl="0" w:tplc="4EEC0364">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7FD14E8A"/>
    <w:multiLevelType w:val="hybridMultilevel"/>
    <w:tmpl w:val="B87E3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4"/>
  </w:num>
  <w:num w:numId="3">
    <w:abstractNumId w:val="3"/>
  </w:num>
  <w:num w:numId="4">
    <w:abstractNumId w:val="16"/>
  </w:num>
  <w:num w:numId="5">
    <w:abstractNumId w:val="2"/>
  </w:num>
  <w:num w:numId="6">
    <w:abstractNumId w:val="15"/>
  </w:num>
  <w:num w:numId="7">
    <w:abstractNumId w:val="12"/>
  </w:num>
  <w:num w:numId="8">
    <w:abstractNumId w:val="28"/>
  </w:num>
  <w:num w:numId="9">
    <w:abstractNumId w:val="27"/>
  </w:num>
  <w:num w:numId="10">
    <w:abstractNumId w:val="4"/>
  </w:num>
  <w:num w:numId="11">
    <w:abstractNumId w:val="11"/>
  </w:num>
  <w:num w:numId="12">
    <w:abstractNumId w:val="10"/>
  </w:num>
  <w:num w:numId="13">
    <w:abstractNumId w:val="6"/>
  </w:num>
  <w:num w:numId="14">
    <w:abstractNumId w:val="7"/>
  </w:num>
  <w:num w:numId="15">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6">
    <w:abstractNumId w:val="0"/>
    <w:lvlOverride w:ilvl="0">
      <w:lvl w:ilvl="0">
        <w:start w:val="1"/>
        <w:numFmt w:val="bullet"/>
        <w:lvlText w:val=""/>
        <w:legacy w:legacy="1" w:legacySpace="0" w:legacyIndent="181"/>
        <w:lvlJc w:val="left"/>
        <w:pPr>
          <w:ind w:left="2875" w:hanging="181"/>
        </w:pPr>
        <w:rPr>
          <w:rFonts w:ascii="Wingdings" w:hAnsi="Wingdings" w:hint="default"/>
          <w:color w:val="000000"/>
          <w:sz w:val="18"/>
        </w:rPr>
      </w:lvl>
    </w:lvlOverride>
  </w:num>
  <w:num w:numId="17">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8">
    <w:abstractNumId w:val="18"/>
  </w:num>
  <w:num w:numId="19">
    <w:abstractNumId w:val="5"/>
  </w:num>
  <w:num w:numId="20">
    <w:abstractNumId w:val="8"/>
  </w:num>
  <w:num w:numId="21">
    <w:abstractNumId w:val="1"/>
  </w:num>
  <w:num w:numId="22">
    <w:abstractNumId w:val="23"/>
  </w:num>
  <w:num w:numId="23">
    <w:abstractNumId w:val="20"/>
  </w:num>
  <w:num w:numId="24">
    <w:abstractNumId w:val="14"/>
  </w:num>
  <w:num w:numId="25">
    <w:abstractNumId w:val="29"/>
  </w:num>
  <w:num w:numId="26">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7">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8">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9">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30">
    <w:abstractNumId w:val="26"/>
  </w:num>
  <w:num w:numId="31">
    <w:abstractNumId w:val="25"/>
  </w:num>
  <w:num w:numId="32">
    <w:abstractNumId w:val="17"/>
  </w:num>
  <w:num w:numId="33">
    <w:abstractNumId w:val="13"/>
  </w:num>
  <w:num w:numId="34">
    <w:abstractNumId w:val="21"/>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C6"/>
    <w:rsid w:val="000033E4"/>
    <w:rsid w:val="0002119F"/>
    <w:rsid w:val="00026E3E"/>
    <w:rsid w:val="000641FB"/>
    <w:rsid w:val="000B37EB"/>
    <w:rsid w:val="00114C41"/>
    <w:rsid w:val="001255A6"/>
    <w:rsid w:val="00175435"/>
    <w:rsid w:val="00203353"/>
    <w:rsid w:val="00257524"/>
    <w:rsid w:val="00302917"/>
    <w:rsid w:val="00310CBC"/>
    <w:rsid w:val="00394691"/>
    <w:rsid w:val="004149BB"/>
    <w:rsid w:val="00455332"/>
    <w:rsid w:val="004F0FD7"/>
    <w:rsid w:val="005527B8"/>
    <w:rsid w:val="00577F16"/>
    <w:rsid w:val="00594D5D"/>
    <w:rsid w:val="005D533A"/>
    <w:rsid w:val="00620307"/>
    <w:rsid w:val="006346C6"/>
    <w:rsid w:val="006C1EB7"/>
    <w:rsid w:val="006F4699"/>
    <w:rsid w:val="00717C44"/>
    <w:rsid w:val="00721E05"/>
    <w:rsid w:val="007462A5"/>
    <w:rsid w:val="00753293"/>
    <w:rsid w:val="007E4890"/>
    <w:rsid w:val="00880680"/>
    <w:rsid w:val="00894B0A"/>
    <w:rsid w:val="008C11A1"/>
    <w:rsid w:val="008F4EEE"/>
    <w:rsid w:val="008F6569"/>
    <w:rsid w:val="00925E94"/>
    <w:rsid w:val="009E1185"/>
    <w:rsid w:val="00A14EC2"/>
    <w:rsid w:val="00A50190"/>
    <w:rsid w:val="00B11FB8"/>
    <w:rsid w:val="00B12CF8"/>
    <w:rsid w:val="00B20C17"/>
    <w:rsid w:val="00B40525"/>
    <w:rsid w:val="00B5272A"/>
    <w:rsid w:val="00B818B2"/>
    <w:rsid w:val="00D61301"/>
    <w:rsid w:val="00E00D2C"/>
    <w:rsid w:val="00ED01BD"/>
    <w:rsid w:val="00F401BC"/>
    <w:rsid w:val="00F47267"/>
    <w:rsid w:val="00F47B5B"/>
    <w:rsid w:val="00F75F54"/>
    <w:rsid w:val="00F870C5"/>
    <w:rsid w:val="00F93042"/>
    <w:rsid w:val="00FB0B7B"/>
    <w:rsid w:val="00FD3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1FB"/>
    <w:pPr>
      <w:ind w:left="720"/>
      <w:contextualSpacing/>
    </w:pPr>
  </w:style>
  <w:style w:type="table" w:styleId="Tabela-Siatka">
    <w:name w:val="Table Grid"/>
    <w:basedOn w:val="Standardowy"/>
    <w:uiPriority w:val="59"/>
    <w:rsid w:val="008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EE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1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EC2"/>
    <w:rPr>
      <w:rFonts w:ascii="Tahoma" w:hAnsi="Tahoma" w:cs="Tahoma"/>
      <w:sz w:val="16"/>
      <w:szCs w:val="16"/>
    </w:rPr>
  </w:style>
  <w:style w:type="paragraph" w:styleId="NormalnyWeb">
    <w:name w:val="Normal (Web)"/>
    <w:basedOn w:val="Normalny"/>
    <w:uiPriority w:val="99"/>
    <w:unhideWhenUsed/>
    <w:rsid w:val="00F401B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0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1BC"/>
  </w:style>
  <w:style w:type="paragraph" w:styleId="Stopka">
    <w:name w:val="footer"/>
    <w:basedOn w:val="Normalny"/>
    <w:link w:val="StopkaZnak"/>
    <w:uiPriority w:val="99"/>
    <w:unhideWhenUsed/>
    <w:rsid w:val="00F4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1BC"/>
  </w:style>
  <w:style w:type="character" w:customStyle="1" w:styleId="BoldCondensed">
    <w:name w:val="BoldCondensed"/>
    <w:uiPriority w:val="99"/>
    <w:rsid w:val="00F401BC"/>
    <w:rPr>
      <w:b/>
      <w:bCs/>
    </w:rPr>
  </w:style>
  <w:style w:type="character" w:customStyle="1" w:styleId="TekstkomentarzaZnak">
    <w:name w:val="Tekst komentarza Znak"/>
    <w:basedOn w:val="Domylnaczcionkaakapitu"/>
    <w:link w:val="Tekstkomentarza"/>
    <w:uiPriority w:val="99"/>
    <w:semiHidden/>
    <w:rsid w:val="00F401BC"/>
    <w:rPr>
      <w:sz w:val="20"/>
      <w:szCs w:val="20"/>
    </w:rPr>
  </w:style>
  <w:style w:type="paragraph" w:styleId="Tekstkomentarza">
    <w:name w:val="annotation text"/>
    <w:basedOn w:val="Normalny"/>
    <w:link w:val="TekstkomentarzaZnak"/>
    <w:uiPriority w:val="99"/>
    <w:semiHidden/>
    <w:unhideWhenUsed/>
    <w:rsid w:val="00F401B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401BC"/>
    <w:rPr>
      <w:b/>
      <w:bCs/>
      <w:sz w:val="20"/>
      <w:szCs w:val="20"/>
    </w:rPr>
  </w:style>
  <w:style w:type="paragraph" w:styleId="Tematkomentarza">
    <w:name w:val="annotation subject"/>
    <w:basedOn w:val="Tekstkomentarza"/>
    <w:next w:val="Tekstkomentarza"/>
    <w:link w:val="TematkomentarzaZnak"/>
    <w:uiPriority w:val="99"/>
    <w:semiHidden/>
    <w:unhideWhenUsed/>
    <w:rsid w:val="00F401BC"/>
    <w:rPr>
      <w:b/>
      <w:bCs/>
    </w:rPr>
  </w:style>
  <w:style w:type="paragraph" w:customStyle="1" w:styleId="tabelatekstkropka">
    <w:name w:val="tabela tekst kropka"/>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after="0" w:line="213" w:lineRule="atLeast"/>
      <w:ind w:left="60" w:right="60"/>
      <w:jc w:val="both"/>
    </w:pPr>
    <w:rPr>
      <w:rFonts w:ascii="Arial" w:eastAsia="Times New Roman" w:hAnsi="Arial" w:cs="Arial"/>
      <w:noProof/>
      <w:sz w:val="18"/>
      <w:szCs w:val="18"/>
      <w:lang w:val="en-US"/>
    </w:rPr>
  </w:style>
  <w:style w:type="paragraph" w:customStyle="1" w:styleId="tabelatekst">
    <w:name w:val="tabela tekst"/>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before="53" w:after="21" w:line="213" w:lineRule="atLeast"/>
      <w:ind w:left="60" w:right="60"/>
      <w:jc w:val="both"/>
    </w:pPr>
    <w:rPr>
      <w:rFonts w:ascii="Arial" w:eastAsia="Times New Roman" w:hAnsi="Arial" w:cs="Arial"/>
      <w:noProof/>
      <w:sz w:val="18"/>
      <w:szCs w:val="18"/>
      <w:lang w:val="en-US"/>
    </w:rPr>
  </w:style>
  <w:style w:type="paragraph" w:customStyle="1" w:styleId="tabelatekstkropka2">
    <w:name w:val="tabela tekst kropka+2"/>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adjustRightInd w:val="0"/>
      <w:spacing w:before="43" w:after="0" w:line="213" w:lineRule="atLeast"/>
      <w:ind w:left="60" w:right="60"/>
      <w:jc w:val="both"/>
    </w:pPr>
    <w:rPr>
      <w:rFonts w:ascii="Arial" w:eastAsia="Times New Roman" w:hAnsi="Arial" w:cs="Arial"/>
      <w:noProof/>
      <w:sz w:val="18"/>
      <w:szCs w:val="18"/>
    </w:rPr>
  </w:style>
  <w:style w:type="character" w:customStyle="1" w:styleId="StyltabelatekstkropkaADSymTimesItalicsymbolZnak">
    <w:name w:val="Styl tabela tekst kropka + AD SymTimes Italic (symbol) Znak"/>
    <w:rsid w:val="00F401BC"/>
    <w:rPr>
      <w:rFonts w:ascii="Symbol" w:hAnsi="Symbol" w:cs="Symbol"/>
      <w:noProof/>
      <w:sz w:val="18"/>
      <w:szCs w:val="18"/>
    </w:rPr>
  </w:style>
  <w:style w:type="character" w:customStyle="1" w:styleId="StyltabelatekstkropkaADSymTimesItalicsymbolStosujkerZnak">
    <w:name w:val="Styl tabela tekst kropka + AD SymTimes Italic (symbol) Stosuj ker... Znak"/>
    <w:locked/>
    <w:rsid w:val="00F401BC"/>
    <w:rPr>
      <w:rFonts w:ascii="Symbol" w:eastAsia="Times New Roman" w:hAnsi="Symbol" w:cs="Symbol"/>
      <w:noProof/>
      <w:spacing w:val="2"/>
      <w:kern w:val="18"/>
      <w:sz w:val="18"/>
      <w:szCs w:val="18"/>
      <w:lang w:val="en-US" w:eastAsia="pl-PL"/>
    </w:rPr>
  </w:style>
  <w:style w:type="paragraph" w:styleId="Tekstpodstawowy2">
    <w:name w:val="Body Text 2"/>
    <w:basedOn w:val="Normalny"/>
    <w:link w:val="Tekstpodstawowy2Znak"/>
    <w:semiHidden/>
    <w:rsid w:val="00F401BC"/>
    <w:pPr>
      <w:spacing w:after="0" w:line="240" w:lineRule="auto"/>
    </w:pPr>
    <w:rPr>
      <w:rFonts w:ascii="Calibri" w:eastAsia="Calibri" w:hAnsi="Calibri" w:cs="Times New Roman"/>
      <w:sz w:val="18"/>
    </w:rPr>
  </w:style>
  <w:style w:type="character" w:customStyle="1" w:styleId="Tekstpodstawowy2Znak">
    <w:name w:val="Tekst podstawowy 2 Znak"/>
    <w:basedOn w:val="Domylnaczcionkaakapitu"/>
    <w:link w:val="Tekstpodstawowy2"/>
    <w:semiHidden/>
    <w:rsid w:val="00F401BC"/>
    <w:rPr>
      <w:rFonts w:ascii="Calibri" w:eastAsia="Calibri" w:hAnsi="Calibri" w:cs="Times New Roman"/>
      <w:sz w:val="18"/>
    </w:rPr>
  </w:style>
  <w:style w:type="character" w:customStyle="1" w:styleId="StyltabelatekstkropkaADSymTimesItalicsymbol1Znak">
    <w:name w:val="Styl tabela tekst kropka + AD SymTimes Italic (symbol)1 Znak"/>
    <w:locked/>
    <w:rsid w:val="00F401BC"/>
    <w:rPr>
      <w:rFonts w:ascii="Symbol" w:eastAsia="Times New Roman" w:hAnsi="Symbol" w:cs="Symbol"/>
      <w:noProof/>
      <w:spacing w:val="-2"/>
      <w:kern w:val="18"/>
      <w:sz w:val="18"/>
      <w:szCs w:val="18"/>
      <w:lang w:val="en-US" w:eastAsia="pl-PL"/>
    </w:rPr>
  </w:style>
  <w:style w:type="paragraph" w:customStyle="1" w:styleId="TableContents">
    <w:name w:val="Table Contents"/>
    <w:basedOn w:val="Normalny"/>
    <w:rsid w:val="005D53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5D533A"/>
    <w:pPr>
      <w:widowControl w:val="0"/>
      <w:suppressLineNumbers/>
      <w:tabs>
        <w:tab w:val="center" w:pos="7285"/>
        <w:tab w:val="right" w:pos="14570"/>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semiHidden/>
    <w:unhideWhenUsed/>
    <w:rsid w:val="00F75F54"/>
    <w:pPr>
      <w:spacing w:after="120"/>
      <w:ind w:left="283"/>
    </w:pPr>
  </w:style>
  <w:style w:type="character" w:customStyle="1" w:styleId="TekstpodstawowywcityZnak">
    <w:name w:val="Tekst podstawowy wcięty Znak"/>
    <w:basedOn w:val="Domylnaczcionkaakapitu"/>
    <w:link w:val="Tekstpodstawowywcity"/>
    <w:semiHidden/>
    <w:rsid w:val="00F75F54"/>
  </w:style>
  <w:style w:type="character" w:customStyle="1" w:styleId="markedcontent">
    <w:name w:val="markedcontent"/>
    <w:basedOn w:val="Domylnaczcionkaakapitu"/>
    <w:rsid w:val="00114C41"/>
  </w:style>
  <w:style w:type="paragraph" w:styleId="Bezodstpw">
    <w:name w:val="No Spacing"/>
    <w:uiPriority w:val="1"/>
    <w:qFormat/>
    <w:rsid w:val="00003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1FB"/>
    <w:pPr>
      <w:ind w:left="720"/>
      <w:contextualSpacing/>
    </w:pPr>
  </w:style>
  <w:style w:type="table" w:styleId="Tabela-Siatka">
    <w:name w:val="Table Grid"/>
    <w:basedOn w:val="Standardowy"/>
    <w:uiPriority w:val="59"/>
    <w:rsid w:val="008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EE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1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EC2"/>
    <w:rPr>
      <w:rFonts w:ascii="Tahoma" w:hAnsi="Tahoma" w:cs="Tahoma"/>
      <w:sz w:val="16"/>
      <w:szCs w:val="16"/>
    </w:rPr>
  </w:style>
  <w:style w:type="paragraph" w:styleId="NormalnyWeb">
    <w:name w:val="Normal (Web)"/>
    <w:basedOn w:val="Normalny"/>
    <w:uiPriority w:val="99"/>
    <w:unhideWhenUsed/>
    <w:rsid w:val="00F401B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0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1BC"/>
  </w:style>
  <w:style w:type="paragraph" w:styleId="Stopka">
    <w:name w:val="footer"/>
    <w:basedOn w:val="Normalny"/>
    <w:link w:val="StopkaZnak"/>
    <w:uiPriority w:val="99"/>
    <w:unhideWhenUsed/>
    <w:rsid w:val="00F4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1BC"/>
  </w:style>
  <w:style w:type="character" w:customStyle="1" w:styleId="BoldCondensed">
    <w:name w:val="BoldCondensed"/>
    <w:uiPriority w:val="99"/>
    <w:rsid w:val="00F401BC"/>
    <w:rPr>
      <w:b/>
      <w:bCs/>
    </w:rPr>
  </w:style>
  <w:style w:type="character" w:customStyle="1" w:styleId="TekstkomentarzaZnak">
    <w:name w:val="Tekst komentarza Znak"/>
    <w:basedOn w:val="Domylnaczcionkaakapitu"/>
    <w:link w:val="Tekstkomentarza"/>
    <w:uiPriority w:val="99"/>
    <w:semiHidden/>
    <w:rsid w:val="00F401BC"/>
    <w:rPr>
      <w:sz w:val="20"/>
      <w:szCs w:val="20"/>
    </w:rPr>
  </w:style>
  <w:style w:type="paragraph" w:styleId="Tekstkomentarza">
    <w:name w:val="annotation text"/>
    <w:basedOn w:val="Normalny"/>
    <w:link w:val="TekstkomentarzaZnak"/>
    <w:uiPriority w:val="99"/>
    <w:semiHidden/>
    <w:unhideWhenUsed/>
    <w:rsid w:val="00F401B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401BC"/>
    <w:rPr>
      <w:b/>
      <w:bCs/>
      <w:sz w:val="20"/>
      <w:szCs w:val="20"/>
    </w:rPr>
  </w:style>
  <w:style w:type="paragraph" w:styleId="Tematkomentarza">
    <w:name w:val="annotation subject"/>
    <w:basedOn w:val="Tekstkomentarza"/>
    <w:next w:val="Tekstkomentarza"/>
    <w:link w:val="TematkomentarzaZnak"/>
    <w:uiPriority w:val="99"/>
    <w:semiHidden/>
    <w:unhideWhenUsed/>
    <w:rsid w:val="00F401BC"/>
    <w:rPr>
      <w:b/>
      <w:bCs/>
    </w:rPr>
  </w:style>
  <w:style w:type="paragraph" w:customStyle="1" w:styleId="tabelatekstkropka">
    <w:name w:val="tabela tekst kropka"/>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after="0" w:line="213" w:lineRule="atLeast"/>
      <w:ind w:left="60" w:right="60"/>
      <w:jc w:val="both"/>
    </w:pPr>
    <w:rPr>
      <w:rFonts w:ascii="Arial" w:eastAsia="Times New Roman" w:hAnsi="Arial" w:cs="Arial"/>
      <w:noProof/>
      <w:sz w:val="18"/>
      <w:szCs w:val="18"/>
      <w:lang w:val="en-US"/>
    </w:rPr>
  </w:style>
  <w:style w:type="paragraph" w:customStyle="1" w:styleId="tabelatekst">
    <w:name w:val="tabela tekst"/>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before="53" w:after="21" w:line="213" w:lineRule="atLeast"/>
      <w:ind w:left="60" w:right="60"/>
      <w:jc w:val="both"/>
    </w:pPr>
    <w:rPr>
      <w:rFonts w:ascii="Arial" w:eastAsia="Times New Roman" w:hAnsi="Arial" w:cs="Arial"/>
      <w:noProof/>
      <w:sz w:val="18"/>
      <w:szCs w:val="18"/>
      <w:lang w:val="en-US"/>
    </w:rPr>
  </w:style>
  <w:style w:type="paragraph" w:customStyle="1" w:styleId="tabelatekstkropka2">
    <w:name w:val="tabela tekst kropka+2"/>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adjustRightInd w:val="0"/>
      <w:spacing w:before="43" w:after="0" w:line="213" w:lineRule="atLeast"/>
      <w:ind w:left="60" w:right="60"/>
      <w:jc w:val="both"/>
    </w:pPr>
    <w:rPr>
      <w:rFonts w:ascii="Arial" w:eastAsia="Times New Roman" w:hAnsi="Arial" w:cs="Arial"/>
      <w:noProof/>
      <w:sz w:val="18"/>
      <w:szCs w:val="18"/>
    </w:rPr>
  </w:style>
  <w:style w:type="character" w:customStyle="1" w:styleId="StyltabelatekstkropkaADSymTimesItalicsymbolZnak">
    <w:name w:val="Styl tabela tekst kropka + AD SymTimes Italic (symbol) Znak"/>
    <w:rsid w:val="00F401BC"/>
    <w:rPr>
      <w:rFonts w:ascii="Symbol" w:hAnsi="Symbol" w:cs="Symbol"/>
      <w:noProof/>
      <w:sz w:val="18"/>
      <w:szCs w:val="18"/>
    </w:rPr>
  </w:style>
  <w:style w:type="character" w:customStyle="1" w:styleId="StyltabelatekstkropkaADSymTimesItalicsymbolStosujkerZnak">
    <w:name w:val="Styl tabela tekst kropka + AD SymTimes Italic (symbol) Stosuj ker... Znak"/>
    <w:locked/>
    <w:rsid w:val="00F401BC"/>
    <w:rPr>
      <w:rFonts w:ascii="Symbol" w:eastAsia="Times New Roman" w:hAnsi="Symbol" w:cs="Symbol"/>
      <w:noProof/>
      <w:spacing w:val="2"/>
      <w:kern w:val="18"/>
      <w:sz w:val="18"/>
      <w:szCs w:val="18"/>
      <w:lang w:val="en-US" w:eastAsia="pl-PL"/>
    </w:rPr>
  </w:style>
  <w:style w:type="paragraph" w:styleId="Tekstpodstawowy2">
    <w:name w:val="Body Text 2"/>
    <w:basedOn w:val="Normalny"/>
    <w:link w:val="Tekstpodstawowy2Znak"/>
    <w:semiHidden/>
    <w:rsid w:val="00F401BC"/>
    <w:pPr>
      <w:spacing w:after="0" w:line="240" w:lineRule="auto"/>
    </w:pPr>
    <w:rPr>
      <w:rFonts w:ascii="Calibri" w:eastAsia="Calibri" w:hAnsi="Calibri" w:cs="Times New Roman"/>
      <w:sz w:val="18"/>
    </w:rPr>
  </w:style>
  <w:style w:type="character" w:customStyle="1" w:styleId="Tekstpodstawowy2Znak">
    <w:name w:val="Tekst podstawowy 2 Znak"/>
    <w:basedOn w:val="Domylnaczcionkaakapitu"/>
    <w:link w:val="Tekstpodstawowy2"/>
    <w:semiHidden/>
    <w:rsid w:val="00F401BC"/>
    <w:rPr>
      <w:rFonts w:ascii="Calibri" w:eastAsia="Calibri" w:hAnsi="Calibri" w:cs="Times New Roman"/>
      <w:sz w:val="18"/>
    </w:rPr>
  </w:style>
  <w:style w:type="character" w:customStyle="1" w:styleId="StyltabelatekstkropkaADSymTimesItalicsymbol1Znak">
    <w:name w:val="Styl tabela tekst kropka + AD SymTimes Italic (symbol)1 Znak"/>
    <w:locked/>
    <w:rsid w:val="00F401BC"/>
    <w:rPr>
      <w:rFonts w:ascii="Symbol" w:eastAsia="Times New Roman" w:hAnsi="Symbol" w:cs="Symbol"/>
      <w:noProof/>
      <w:spacing w:val="-2"/>
      <w:kern w:val="18"/>
      <w:sz w:val="18"/>
      <w:szCs w:val="18"/>
      <w:lang w:val="en-US" w:eastAsia="pl-PL"/>
    </w:rPr>
  </w:style>
  <w:style w:type="paragraph" w:customStyle="1" w:styleId="TableContents">
    <w:name w:val="Table Contents"/>
    <w:basedOn w:val="Normalny"/>
    <w:rsid w:val="005D53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5D533A"/>
    <w:pPr>
      <w:widowControl w:val="0"/>
      <w:suppressLineNumbers/>
      <w:tabs>
        <w:tab w:val="center" w:pos="7285"/>
        <w:tab w:val="right" w:pos="14570"/>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semiHidden/>
    <w:unhideWhenUsed/>
    <w:rsid w:val="00F75F54"/>
    <w:pPr>
      <w:spacing w:after="120"/>
      <w:ind w:left="283"/>
    </w:pPr>
  </w:style>
  <w:style w:type="character" w:customStyle="1" w:styleId="TekstpodstawowywcityZnak">
    <w:name w:val="Tekst podstawowy wcięty Znak"/>
    <w:basedOn w:val="Domylnaczcionkaakapitu"/>
    <w:link w:val="Tekstpodstawowywcity"/>
    <w:semiHidden/>
    <w:rsid w:val="00F75F54"/>
  </w:style>
  <w:style w:type="character" w:customStyle="1" w:styleId="markedcontent">
    <w:name w:val="markedcontent"/>
    <w:basedOn w:val="Domylnaczcionkaakapitu"/>
    <w:rsid w:val="00114C41"/>
  </w:style>
  <w:style w:type="paragraph" w:styleId="Bezodstpw">
    <w:name w:val="No Spacing"/>
    <w:uiPriority w:val="1"/>
    <w:qFormat/>
    <w:rsid w:val="0000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0120">
      <w:bodyDiv w:val="1"/>
      <w:marLeft w:val="0"/>
      <w:marRight w:val="0"/>
      <w:marTop w:val="0"/>
      <w:marBottom w:val="0"/>
      <w:divBdr>
        <w:top w:val="none" w:sz="0" w:space="0" w:color="auto"/>
        <w:left w:val="none" w:sz="0" w:space="0" w:color="auto"/>
        <w:bottom w:val="none" w:sz="0" w:space="0" w:color="auto"/>
        <w:right w:val="none" w:sz="0" w:space="0" w:color="auto"/>
      </w:divBdr>
    </w:div>
    <w:div w:id="2079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7520</Words>
  <Characters>45124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Kurowska Elżbieta</dc:creator>
  <cp:lastModifiedBy>Elżbieta Kurowska</cp:lastModifiedBy>
  <cp:revision>5</cp:revision>
  <cp:lastPrinted>2021-08-31T13:29:00Z</cp:lastPrinted>
  <dcterms:created xsi:type="dcterms:W3CDTF">2022-09-04T19:49:00Z</dcterms:created>
  <dcterms:modified xsi:type="dcterms:W3CDTF">2022-09-07T11:31:00Z</dcterms:modified>
</cp:coreProperties>
</file>