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686A6" w14:textId="77777777" w:rsidR="00A14EC2" w:rsidRDefault="00A14EC2" w:rsidP="00A14EC2">
      <w:pPr>
        <w:spacing w:after="0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drawing>
          <wp:inline distT="0" distB="0" distL="0" distR="0" wp14:anchorId="23AD3D47" wp14:editId="4814A2BC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8855F" w14:textId="77777777" w:rsidR="00B20C17" w:rsidRPr="004549E9" w:rsidRDefault="008F4EEE" w:rsidP="00B527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9E9">
        <w:rPr>
          <w:rFonts w:ascii="Times New Roman" w:hAnsi="Times New Roman" w:cs="Times New Roman"/>
          <w:b/>
          <w:sz w:val="24"/>
          <w:szCs w:val="24"/>
        </w:rPr>
        <w:t xml:space="preserve">WYMAGANIA EDUKACYJNE </w:t>
      </w:r>
      <w:r w:rsidR="004F0FD7" w:rsidRPr="004549E9">
        <w:rPr>
          <w:rFonts w:ascii="Times New Roman" w:hAnsi="Times New Roman" w:cs="Times New Roman"/>
          <w:b/>
          <w:sz w:val="24"/>
          <w:szCs w:val="24"/>
        </w:rPr>
        <w:t>Z</w:t>
      </w:r>
      <w:r w:rsidRPr="004549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2452" w:rsidRPr="004549E9">
        <w:rPr>
          <w:rFonts w:ascii="Times New Roman" w:hAnsi="Times New Roman" w:cs="Times New Roman"/>
          <w:b/>
          <w:sz w:val="24"/>
          <w:szCs w:val="24"/>
        </w:rPr>
        <w:t xml:space="preserve">CHEMII </w:t>
      </w:r>
      <w:r w:rsidRPr="004549E9">
        <w:rPr>
          <w:rFonts w:ascii="Times New Roman" w:hAnsi="Times New Roman" w:cs="Times New Roman"/>
          <w:b/>
          <w:sz w:val="24"/>
          <w:szCs w:val="24"/>
        </w:rPr>
        <w:t>NIEZBĘDNE DO UZYSKANIA PRZEZ UCZNIA</w:t>
      </w:r>
    </w:p>
    <w:p w14:paraId="3651F449" w14:textId="24308595" w:rsidR="00B5272A" w:rsidRDefault="008F4EEE" w:rsidP="00E72288">
      <w:pPr>
        <w:pStyle w:val="NormalnyWeb"/>
        <w:spacing w:before="0" w:beforeAutospacing="0" w:after="0" w:afterAutospacing="0"/>
        <w:jc w:val="center"/>
        <w:rPr>
          <w:b/>
        </w:rPr>
      </w:pPr>
      <w:r w:rsidRPr="004549E9">
        <w:rPr>
          <w:b/>
        </w:rPr>
        <w:t>POSZCZEGÓLNYCH ŚRÓDROCZNYCH I ROCZNYCH OCEN KLASYFIKACYJNYCH</w:t>
      </w:r>
      <w:r w:rsidR="00455332" w:rsidRPr="004549E9">
        <w:rPr>
          <w:b/>
        </w:rPr>
        <w:t xml:space="preserve"> </w:t>
      </w:r>
      <w:r w:rsidR="00B5272A" w:rsidRPr="004549E9">
        <w:rPr>
          <w:b/>
        </w:rPr>
        <w:t xml:space="preserve">WYNIKAJĄCYCH </w:t>
      </w:r>
      <w:r w:rsidR="002034F8" w:rsidRPr="004549E9">
        <w:rPr>
          <w:b/>
        </w:rPr>
        <w:br/>
      </w:r>
      <w:r w:rsidR="00B5272A" w:rsidRPr="004549E9">
        <w:rPr>
          <w:b/>
        </w:rPr>
        <w:t>Z REALIZOWANEGO PROGRAMU NAUCZANIA</w:t>
      </w:r>
    </w:p>
    <w:p w14:paraId="084DFD40" w14:textId="10F6C74D" w:rsidR="004549E9" w:rsidRDefault="004549E9" w:rsidP="00E72288">
      <w:pPr>
        <w:pStyle w:val="NormalnyWeb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Program nauczania chemii w zakresie podstawowym dla liceum ogólnokształcącego i technikum. To jest chemia. R. Hassa, A. </w:t>
      </w:r>
      <w:proofErr w:type="spellStart"/>
      <w:r>
        <w:rPr>
          <w:b/>
        </w:rPr>
        <w:t>Mrzigod</w:t>
      </w:r>
      <w:proofErr w:type="spellEnd"/>
      <w:r>
        <w:rPr>
          <w:b/>
        </w:rPr>
        <w:t xml:space="preserve">, J. </w:t>
      </w:r>
      <w:proofErr w:type="spellStart"/>
      <w:r>
        <w:rPr>
          <w:b/>
        </w:rPr>
        <w:t>Mrzigod</w:t>
      </w:r>
      <w:proofErr w:type="spellEnd"/>
      <w:r>
        <w:rPr>
          <w:b/>
        </w:rPr>
        <w:t>, wyd. Nowa Era</w:t>
      </w:r>
    </w:p>
    <w:p w14:paraId="664892A3" w14:textId="77777777" w:rsidR="004549E9" w:rsidRPr="004549E9" w:rsidRDefault="004549E9" w:rsidP="00E72288">
      <w:pPr>
        <w:pStyle w:val="NormalnyWeb"/>
        <w:spacing w:before="0" w:beforeAutospacing="0" w:after="0" w:afterAutospacing="0"/>
        <w:jc w:val="center"/>
      </w:pPr>
      <w:bookmarkStart w:id="0" w:name="_GoBack"/>
      <w:bookmarkEnd w:id="0"/>
    </w:p>
    <w:p w14:paraId="011569CB" w14:textId="77777777" w:rsidR="002034F8" w:rsidRDefault="002034F8" w:rsidP="002034F8">
      <w:pPr>
        <w:spacing w:after="0"/>
        <w:jc w:val="center"/>
        <w:rPr>
          <w:rFonts w:ascii="Times New Roman" w:hAnsi="Times New Roman" w:cs="Times New Roman"/>
          <w:b/>
        </w:rPr>
      </w:pPr>
      <w:r w:rsidRPr="004F0FD7">
        <w:rPr>
          <w:rFonts w:ascii="Times New Roman" w:hAnsi="Times New Roman" w:cs="Times New Roman"/>
          <w:b/>
        </w:rPr>
        <w:t>(LICEUM 4-LETNIE)</w:t>
      </w:r>
    </w:p>
    <w:p w14:paraId="2D8838FC" w14:textId="77777777" w:rsidR="00B5272A" w:rsidRPr="004F0FD7" w:rsidRDefault="00B5272A" w:rsidP="00B5272A">
      <w:pPr>
        <w:spacing w:after="0"/>
        <w:jc w:val="center"/>
        <w:rPr>
          <w:rFonts w:ascii="Times New Roman" w:hAnsi="Times New Roman" w:cs="Times New Roman"/>
          <w:b/>
        </w:rPr>
      </w:pPr>
    </w:p>
    <w:p w14:paraId="5DFEE3C7" w14:textId="2130C35C" w:rsidR="008F4EEE" w:rsidRDefault="008F4EEE" w:rsidP="00D64177">
      <w:pPr>
        <w:tabs>
          <w:tab w:val="center" w:pos="7002"/>
          <w:tab w:val="left" w:pos="85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FD7">
        <w:rPr>
          <w:rFonts w:ascii="Times New Roman" w:hAnsi="Times New Roman" w:cs="Times New Roman"/>
          <w:b/>
          <w:sz w:val="24"/>
          <w:szCs w:val="24"/>
        </w:rPr>
        <w:t>ZAKRES PODSTAWOWY</w:t>
      </w:r>
      <w:r w:rsidR="00E72288">
        <w:rPr>
          <w:rFonts w:ascii="Times New Roman" w:hAnsi="Times New Roman" w:cs="Times New Roman"/>
          <w:b/>
          <w:sz w:val="24"/>
          <w:szCs w:val="24"/>
        </w:rPr>
        <w:t xml:space="preserve"> – KLASY 1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61"/>
        <w:gridCol w:w="94"/>
        <w:gridCol w:w="2551"/>
        <w:gridCol w:w="15"/>
        <w:gridCol w:w="2660"/>
        <w:gridCol w:w="19"/>
        <w:gridCol w:w="15"/>
        <w:gridCol w:w="2626"/>
        <w:gridCol w:w="52"/>
        <w:gridCol w:w="15"/>
        <w:gridCol w:w="2568"/>
      </w:tblGrid>
      <w:tr w:rsidR="00C15449" w:rsidRPr="00C15449" w14:paraId="2920567C" w14:textId="77777777" w:rsidTr="00E306FD">
        <w:trPr>
          <w:trHeight w:val="400"/>
          <w:jc w:val="center"/>
        </w:trPr>
        <w:tc>
          <w:tcPr>
            <w:tcW w:w="13276" w:type="dxa"/>
            <w:gridSpan w:val="11"/>
          </w:tcPr>
          <w:p w14:paraId="16753288" w14:textId="77777777" w:rsidR="00C15449" w:rsidRPr="00C15449" w:rsidRDefault="00C15449" w:rsidP="001734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b/>
                <w:sz w:val="24"/>
                <w:szCs w:val="24"/>
              </w:rPr>
              <w:t>Szczegółowe wymagania edukacyjne dla klasy 1E, 1G, 1H</w:t>
            </w:r>
          </w:p>
        </w:tc>
      </w:tr>
      <w:tr w:rsidR="00C15449" w:rsidRPr="00C15449" w14:paraId="73D511E0" w14:textId="77777777" w:rsidTr="00E306FD">
        <w:trPr>
          <w:trHeight w:val="400"/>
          <w:jc w:val="center"/>
        </w:trPr>
        <w:tc>
          <w:tcPr>
            <w:tcW w:w="13276" w:type="dxa"/>
            <w:gridSpan w:val="11"/>
          </w:tcPr>
          <w:p w14:paraId="5DA63029" w14:textId="77777777" w:rsidR="00C15449" w:rsidRDefault="00C15449" w:rsidP="00E1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Ocenę</w:t>
            </w:r>
            <w:r w:rsidRPr="00C154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niedostateczną 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  <w:p w14:paraId="58A2AD09" w14:textId="4B9279A3" w:rsidR="0002016E" w:rsidRPr="00C15449" w:rsidRDefault="0002016E" w:rsidP="00E17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Ocenę </w:t>
            </w:r>
            <w:r w:rsidRPr="00394620">
              <w:rPr>
                <w:rFonts w:ascii="Times New Roman" w:hAnsi="Times New Roman" w:cs="Times New Roman"/>
                <w:b/>
              </w:rPr>
              <w:t xml:space="preserve">celującą </w:t>
            </w:r>
            <w:r>
              <w:rPr>
                <w:rFonts w:ascii="Times New Roman" w:hAnsi="Times New Roman" w:cs="Times New Roman"/>
              </w:rPr>
              <w:t>otrzymuje uczeń, które ze wszystkich form sprawdzania wiedzy i umiejętności uzyskał 100% możliwych do zdobycia punktów</w:t>
            </w:r>
          </w:p>
        </w:tc>
      </w:tr>
      <w:tr w:rsidR="00E306FD" w14:paraId="60D1202D" w14:textId="77777777" w:rsidTr="00E306FD">
        <w:trPr>
          <w:trHeight w:val="397"/>
          <w:jc w:val="center"/>
        </w:trPr>
        <w:tc>
          <w:tcPr>
            <w:tcW w:w="2755" w:type="dxa"/>
            <w:gridSpan w:val="2"/>
          </w:tcPr>
          <w:p w14:paraId="731AFF09" w14:textId="77777777" w:rsidR="00E306FD" w:rsidRDefault="00E306FD" w:rsidP="00C6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BC">
              <w:rPr>
                <w:rFonts w:ascii="Times New Roman" w:hAnsi="Times New Roman" w:cs="Times New Roman"/>
                <w:b/>
                <w:sz w:val="20"/>
                <w:szCs w:val="20"/>
              </w:rPr>
              <w:t>[1]</w:t>
            </w:r>
          </w:p>
        </w:tc>
        <w:tc>
          <w:tcPr>
            <w:tcW w:w="2551" w:type="dxa"/>
          </w:tcPr>
          <w:p w14:paraId="6DB6F0DB" w14:textId="77777777" w:rsidR="00E306FD" w:rsidRDefault="00E306FD" w:rsidP="00C6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BC">
              <w:rPr>
                <w:rStyle w:val="BoldCondensed"/>
                <w:rFonts w:ascii="Times New Roman" w:hAnsi="Times New Roman" w:cs="Times New Roman"/>
                <w:sz w:val="20"/>
                <w:szCs w:val="20"/>
              </w:rPr>
              <w:t>[2]</w:t>
            </w:r>
          </w:p>
        </w:tc>
        <w:tc>
          <w:tcPr>
            <w:tcW w:w="2694" w:type="dxa"/>
            <w:gridSpan w:val="3"/>
          </w:tcPr>
          <w:p w14:paraId="1E42F3AD" w14:textId="77777777" w:rsidR="00E306FD" w:rsidRDefault="00E306FD" w:rsidP="00C6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BC">
              <w:rPr>
                <w:rStyle w:val="BoldCondensed"/>
                <w:rFonts w:ascii="Times New Roman" w:hAnsi="Times New Roman" w:cs="Times New Roman"/>
                <w:sz w:val="20"/>
                <w:szCs w:val="20"/>
              </w:rPr>
              <w:t>[3]</w:t>
            </w:r>
          </w:p>
        </w:tc>
        <w:tc>
          <w:tcPr>
            <w:tcW w:w="2693" w:type="dxa"/>
            <w:gridSpan w:val="3"/>
          </w:tcPr>
          <w:p w14:paraId="098AFFE7" w14:textId="77777777" w:rsidR="00E306FD" w:rsidRDefault="00E306FD" w:rsidP="00C6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BC">
              <w:rPr>
                <w:rStyle w:val="BoldCondensed"/>
                <w:rFonts w:ascii="Times New Roman" w:hAnsi="Times New Roman" w:cs="Times New Roman"/>
                <w:sz w:val="20"/>
                <w:szCs w:val="20"/>
              </w:rPr>
              <w:t>[4]</w:t>
            </w:r>
          </w:p>
        </w:tc>
        <w:tc>
          <w:tcPr>
            <w:tcW w:w="2583" w:type="dxa"/>
            <w:gridSpan w:val="2"/>
          </w:tcPr>
          <w:p w14:paraId="34880268" w14:textId="77777777" w:rsidR="00E306FD" w:rsidRDefault="00E306FD" w:rsidP="00C6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BC">
              <w:rPr>
                <w:rStyle w:val="BoldCondensed"/>
                <w:rFonts w:ascii="Times New Roman" w:hAnsi="Times New Roman" w:cs="Times New Roman"/>
                <w:sz w:val="20"/>
                <w:szCs w:val="20"/>
              </w:rPr>
              <w:t>[5]</w:t>
            </w:r>
          </w:p>
        </w:tc>
      </w:tr>
      <w:tr w:rsidR="00E306FD" w14:paraId="06B32E5C" w14:textId="77777777" w:rsidTr="00E306FD">
        <w:trPr>
          <w:trHeight w:val="397"/>
          <w:jc w:val="center"/>
        </w:trPr>
        <w:tc>
          <w:tcPr>
            <w:tcW w:w="2755" w:type="dxa"/>
            <w:gridSpan w:val="2"/>
          </w:tcPr>
          <w:p w14:paraId="51CC5ABA" w14:textId="77777777" w:rsidR="00E306FD" w:rsidRDefault="00E306FD" w:rsidP="00C62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oceny dopuszczającej</w:t>
            </w:r>
          </w:p>
          <w:p w14:paraId="27C17F7E" w14:textId="77777777" w:rsidR="00E306FD" w:rsidRDefault="00E306FD" w:rsidP="00C62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E94">
              <w:rPr>
                <w:rFonts w:ascii="Times New Roman" w:hAnsi="Times New Roman" w:cs="Times New Roman"/>
                <w:b/>
                <w:bCs/>
              </w:rPr>
              <w:t>[1]</w:t>
            </w:r>
          </w:p>
        </w:tc>
        <w:tc>
          <w:tcPr>
            <w:tcW w:w="2551" w:type="dxa"/>
          </w:tcPr>
          <w:p w14:paraId="4544CA28" w14:textId="77777777" w:rsidR="00E306FD" w:rsidRDefault="00E306FD" w:rsidP="00C62957">
            <w:pPr>
              <w:jc w:val="center"/>
              <w:rPr>
                <w:rStyle w:val="BoldCondensed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oceny </w:t>
            </w:r>
            <w:r>
              <w:rPr>
                <w:rStyle w:val="BoldCondensed"/>
                <w:rFonts w:ascii="Times New Roman" w:hAnsi="Times New Roman" w:cs="Times New Roman"/>
                <w:sz w:val="24"/>
                <w:szCs w:val="24"/>
              </w:rPr>
              <w:t>dostatecznej</w:t>
            </w:r>
          </w:p>
          <w:p w14:paraId="7B0C4202" w14:textId="77777777" w:rsidR="00E306FD" w:rsidRDefault="00E306FD" w:rsidP="00C62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E94">
              <w:rPr>
                <w:rFonts w:ascii="Times New Roman" w:hAnsi="Times New Roman" w:cs="Times New Roman"/>
                <w:b/>
                <w:bCs/>
              </w:rPr>
              <w:t>[1] + [2]</w:t>
            </w:r>
          </w:p>
        </w:tc>
        <w:tc>
          <w:tcPr>
            <w:tcW w:w="2694" w:type="dxa"/>
            <w:gridSpan w:val="3"/>
          </w:tcPr>
          <w:p w14:paraId="204D52FF" w14:textId="77777777" w:rsidR="00E306FD" w:rsidRDefault="00E306FD" w:rsidP="00C62957">
            <w:pPr>
              <w:jc w:val="center"/>
              <w:rPr>
                <w:rStyle w:val="BoldCondensed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oceny </w:t>
            </w:r>
            <w:r>
              <w:rPr>
                <w:rStyle w:val="BoldCondensed"/>
                <w:rFonts w:ascii="Times New Roman" w:hAnsi="Times New Roman" w:cs="Times New Roman"/>
                <w:sz w:val="24"/>
                <w:szCs w:val="24"/>
              </w:rPr>
              <w:t>dobrej</w:t>
            </w:r>
          </w:p>
          <w:p w14:paraId="5175B550" w14:textId="77777777" w:rsidR="00E306FD" w:rsidRPr="000640C5" w:rsidRDefault="00E306FD" w:rsidP="00C62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E94">
              <w:rPr>
                <w:rFonts w:ascii="Times New Roman" w:hAnsi="Times New Roman" w:cs="Times New Roman"/>
                <w:b/>
                <w:bCs/>
              </w:rPr>
              <w:t>[1] + [2] + [3]</w:t>
            </w:r>
          </w:p>
        </w:tc>
        <w:tc>
          <w:tcPr>
            <w:tcW w:w="2693" w:type="dxa"/>
            <w:gridSpan w:val="3"/>
          </w:tcPr>
          <w:p w14:paraId="2BB98C24" w14:textId="77777777" w:rsidR="00E306FD" w:rsidRDefault="00E306FD" w:rsidP="00C62957">
            <w:pPr>
              <w:jc w:val="center"/>
              <w:rPr>
                <w:rStyle w:val="BoldCondensed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oceny</w:t>
            </w:r>
            <w:r>
              <w:rPr>
                <w:rStyle w:val="BoldCondensed"/>
                <w:rFonts w:ascii="Times New Roman" w:hAnsi="Times New Roman" w:cs="Times New Roman"/>
                <w:sz w:val="24"/>
                <w:szCs w:val="24"/>
              </w:rPr>
              <w:t xml:space="preserve"> bardzo dobrej</w:t>
            </w:r>
          </w:p>
          <w:p w14:paraId="0841FEE6" w14:textId="77777777" w:rsidR="00E306FD" w:rsidRPr="000640C5" w:rsidRDefault="00E306FD" w:rsidP="00C62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E94">
              <w:rPr>
                <w:rFonts w:ascii="Times New Roman" w:hAnsi="Times New Roman" w:cs="Times New Roman"/>
                <w:b/>
                <w:bCs/>
              </w:rPr>
              <w:t>[1] + [2] + [3] + [4]</w:t>
            </w:r>
          </w:p>
        </w:tc>
        <w:tc>
          <w:tcPr>
            <w:tcW w:w="2583" w:type="dxa"/>
            <w:gridSpan w:val="2"/>
          </w:tcPr>
          <w:p w14:paraId="66DC6B69" w14:textId="77777777" w:rsidR="00E306FD" w:rsidRDefault="00E306FD" w:rsidP="00C62957">
            <w:pPr>
              <w:jc w:val="center"/>
              <w:rPr>
                <w:rStyle w:val="BoldCondensed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oceny </w:t>
            </w:r>
            <w:r>
              <w:rPr>
                <w:rStyle w:val="BoldCondensed"/>
                <w:rFonts w:ascii="Times New Roman" w:hAnsi="Times New Roman" w:cs="Times New Roman"/>
                <w:sz w:val="24"/>
                <w:szCs w:val="24"/>
              </w:rPr>
              <w:t>celującej</w:t>
            </w:r>
          </w:p>
          <w:p w14:paraId="31117B47" w14:textId="77777777" w:rsidR="00E306FD" w:rsidRPr="000640C5" w:rsidRDefault="00E306FD" w:rsidP="00C62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E94">
              <w:rPr>
                <w:rFonts w:ascii="Times New Roman" w:hAnsi="Times New Roman" w:cs="Times New Roman"/>
                <w:b/>
                <w:bCs/>
              </w:rPr>
              <w:t>[1] + [2] + [3] + [4] + [5]</w:t>
            </w:r>
          </w:p>
        </w:tc>
      </w:tr>
      <w:tr w:rsidR="0006130B" w:rsidRPr="00C15449" w14:paraId="5C282D82" w14:textId="77777777" w:rsidTr="00E306FD">
        <w:trPr>
          <w:trHeight w:val="397"/>
          <w:jc w:val="center"/>
        </w:trPr>
        <w:tc>
          <w:tcPr>
            <w:tcW w:w="13276" w:type="dxa"/>
            <w:gridSpan w:val="11"/>
          </w:tcPr>
          <w:p w14:paraId="66015509" w14:textId="77777777" w:rsidR="0006130B" w:rsidRPr="00C15449" w:rsidRDefault="0006130B" w:rsidP="00B41CD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b/>
                <w:sz w:val="24"/>
                <w:szCs w:val="24"/>
              </w:rPr>
              <w:t>BUDOWA ATOMU</w:t>
            </w:r>
          </w:p>
        </w:tc>
      </w:tr>
      <w:tr w:rsidR="0098041B" w:rsidRPr="00C15449" w14:paraId="5E53F800" w14:textId="77777777" w:rsidTr="00E306FD">
        <w:trPr>
          <w:jc w:val="center"/>
        </w:trPr>
        <w:tc>
          <w:tcPr>
            <w:tcW w:w="2661" w:type="dxa"/>
          </w:tcPr>
          <w:p w14:paraId="0C66BC01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wymienia cząstki budujące atom (protony, elektrony, neutrony)</w:t>
            </w:r>
          </w:p>
          <w:p w14:paraId="5C473BCB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wskazuje różnice między atomami tworzącymi izotopy danego pierwiastka</w:t>
            </w:r>
          </w:p>
        </w:tc>
        <w:tc>
          <w:tcPr>
            <w:tcW w:w="2660" w:type="dxa"/>
            <w:gridSpan w:val="3"/>
          </w:tcPr>
          <w:p w14:paraId="33CDB4E3" w14:textId="77777777" w:rsidR="0006130B" w:rsidRPr="00C15449" w:rsidRDefault="0006130B" w:rsidP="00E1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wymagania na ocenę dopuszczającą oraz:</w:t>
            </w:r>
          </w:p>
          <w:p w14:paraId="75A12FA5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podaje definicje i oznaczenia liczb: atomowej i masowej</w:t>
            </w:r>
          </w:p>
          <w:p w14:paraId="43ADBC36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definiuje pierwiastek chemiczny, uwzględniając budowę atomu</w:t>
            </w:r>
          </w:p>
        </w:tc>
        <w:tc>
          <w:tcPr>
            <w:tcW w:w="2694" w:type="dxa"/>
            <w:gridSpan w:val="3"/>
          </w:tcPr>
          <w:p w14:paraId="7B1A336A" w14:textId="77777777" w:rsidR="0006130B" w:rsidRPr="00C15449" w:rsidRDefault="0006130B" w:rsidP="00E1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wymagania na ocenę dostateczną oraz:</w:t>
            </w:r>
          </w:p>
          <w:p w14:paraId="37335482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podaje definicję izotopu</w:t>
            </w:r>
          </w:p>
          <w:p w14:paraId="473DC163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 xml:space="preserve">interpretuje symboliczny zapis </w:t>
            </w:r>
            <m:oMath>
              <m:sPre>
                <m:sPre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sPre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E</m:t>
                  </m:r>
                </m:e>
              </m:sPre>
            </m:oMath>
            <w:r w:rsidRPr="00C15449">
              <w:rPr>
                <w:rFonts w:ascii="Times New Roman" w:hAnsi="Times New Roman" w:cs="Times New Roman"/>
                <w:sz w:val="24"/>
                <w:szCs w:val="24"/>
              </w:rPr>
              <w:t xml:space="preserve"> i na jego podstawie podaje liczbę protonów, elektronów i neutronów 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wchodzących w skład atomów</w:t>
            </w:r>
          </w:p>
        </w:tc>
        <w:tc>
          <w:tcPr>
            <w:tcW w:w="2693" w:type="dxa"/>
            <w:gridSpan w:val="3"/>
          </w:tcPr>
          <w:p w14:paraId="2730DBB7" w14:textId="77777777" w:rsidR="0006130B" w:rsidRPr="00C15449" w:rsidRDefault="0006130B" w:rsidP="00E17267">
            <w:pPr>
              <w:pStyle w:val="Akapitzlist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wymagania na ocenę dobrą oraz:</w:t>
            </w:r>
          </w:p>
          <w:p w14:paraId="1869D2C6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 xml:space="preserve">zapisuje w postaci </w:t>
            </w:r>
            <m:oMath>
              <m:sPre>
                <m:sPre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sPre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E</m:t>
                  </m:r>
                </m:e>
              </m:sPre>
            </m:oMath>
            <w:r w:rsidRPr="00C15449">
              <w:rPr>
                <w:rFonts w:ascii="Times New Roman" w:hAnsi="Times New Roman" w:cs="Times New Roman"/>
                <w:sz w:val="24"/>
                <w:szCs w:val="24"/>
              </w:rPr>
              <w:t xml:space="preserve"> informacje o składzie jądra danego atomu</w:t>
            </w:r>
          </w:p>
          <w:p w14:paraId="2EC7C0DC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podaje symbole izotopów wodoru i określa ich trwałość</w:t>
            </w:r>
          </w:p>
        </w:tc>
        <w:tc>
          <w:tcPr>
            <w:tcW w:w="2568" w:type="dxa"/>
          </w:tcPr>
          <w:p w14:paraId="403E83F9" w14:textId="77777777" w:rsidR="0006130B" w:rsidRPr="00C15449" w:rsidRDefault="0006130B" w:rsidP="00E17267">
            <w:pPr>
              <w:pStyle w:val="Akapitzlist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wymagania na ocenę bardzo dobrą oraz:</w:t>
            </w:r>
          </w:p>
          <w:p w14:paraId="3959CF4F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charakteryzuje cząstki – składniki atomów, podając w przybliżeniu ich masę i ładunek</w:t>
            </w:r>
          </w:p>
          <w:p w14:paraId="4572DA19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wykonuje obliczenia związane z masą i rozmiarami atomów</w:t>
            </w:r>
          </w:p>
          <w:p w14:paraId="6225C719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charakteryzuje pojęcie skala mikro</w:t>
            </w:r>
          </w:p>
        </w:tc>
      </w:tr>
      <w:tr w:rsidR="00B41CDF" w:rsidRPr="00C15449" w14:paraId="31456A6C" w14:textId="77777777" w:rsidTr="00E306FD">
        <w:trPr>
          <w:jc w:val="center"/>
        </w:trPr>
        <w:tc>
          <w:tcPr>
            <w:tcW w:w="2661" w:type="dxa"/>
          </w:tcPr>
          <w:p w14:paraId="565E03BF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nazywa jednostkę, w której wyraża się masę atomów i cząsteczek</w:t>
            </w:r>
          </w:p>
          <w:p w14:paraId="6FC297DE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odczytuje masę atomową pierwiastków z układu okresowego</w:t>
            </w:r>
          </w:p>
          <w:p w14:paraId="1749058E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oblicza masę cząsteczkową wybranych substancji</w:t>
            </w:r>
          </w:p>
        </w:tc>
        <w:tc>
          <w:tcPr>
            <w:tcW w:w="2660" w:type="dxa"/>
            <w:gridSpan w:val="3"/>
          </w:tcPr>
          <w:p w14:paraId="6766CD42" w14:textId="77777777" w:rsidR="0006130B" w:rsidRPr="00C15449" w:rsidRDefault="0006130B" w:rsidP="00E1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wymagania na ocenę dopuszczającą oraz:</w:t>
            </w:r>
          </w:p>
          <w:p w14:paraId="6DDD516A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uzasadnia znaczenie jednostki masy atomowej</w:t>
            </w:r>
          </w:p>
          <w:p w14:paraId="5E8933AF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oblicza masę atomową pierwiastka chemicznego na podstawie jego składu izotopowego i liczb masowych jego izotopów</w:t>
            </w:r>
          </w:p>
        </w:tc>
        <w:tc>
          <w:tcPr>
            <w:tcW w:w="2694" w:type="dxa"/>
            <w:gridSpan w:val="3"/>
          </w:tcPr>
          <w:p w14:paraId="5090BB3B" w14:textId="77777777" w:rsidR="0006130B" w:rsidRPr="00C15449" w:rsidRDefault="0006130B" w:rsidP="00E1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wymagania na ocenę dostateczną oraz:</w:t>
            </w:r>
          </w:p>
          <w:p w14:paraId="5B6BAD89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oblicza procent masowy pierwiastka w cząsteczce związku chemicznego</w:t>
            </w:r>
          </w:p>
        </w:tc>
        <w:tc>
          <w:tcPr>
            <w:tcW w:w="2693" w:type="dxa"/>
            <w:gridSpan w:val="3"/>
          </w:tcPr>
          <w:p w14:paraId="4CED3836" w14:textId="77777777" w:rsidR="0006130B" w:rsidRPr="00C15449" w:rsidRDefault="0006130B" w:rsidP="00E17267">
            <w:pPr>
              <w:pStyle w:val="Akapitzlist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wymagania na ocenę dobrą oraz:</w:t>
            </w:r>
          </w:p>
          <w:p w14:paraId="4392487B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uzasadnia, dlaczego masy atomowe pierwiastków chemicznych mają wartości ułamkowe</w:t>
            </w:r>
          </w:p>
        </w:tc>
        <w:tc>
          <w:tcPr>
            <w:tcW w:w="2568" w:type="dxa"/>
          </w:tcPr>
          <w:p w14:paraId="5DF380DB" w14:textId="77777777" w:rsidR="0006130B" w:rsidRPr="00C15449" w:rsidRDefault="0006130B" w:rsidP="00E17267">
            <w:pPr>
              <w:pStyle w:val="Akapitzlist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wymagania na ocenę bardzo dobrą oraz:</w:t>
            </w:r>
          </w:p>
          <w:p w14:paraId="61A33A28" w14:textId="77777777" w:rsidR="0006130B" w:rsidRPr="00C15449" w:rsidRDefault="0006130B" w:rsidP="002034F8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wyszukuje i interpretuje informacje na temat składu izotopowego pierwiastków</w:t>
            </w:r>
          </w:p>
          <w:p w14:paraId="4DFB0040" w14:textId="77777777" w:rsidR="0006130B" w:rsidRPr="00C15449" w:rsidRDefault="0006130B" w:rsidP="002034F8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uzasadnia za pomocą obliczeń, dlaczego masa atomowa argonu jest większa od masy atomowej potasu, pomimo że argon poprzedza potas w układzie okresowym</w:t>
            </w:r>
          </w:p>
        </w:tc>
      </w:tr>
      <w:tr w:rsidR="00B41CDF" w:rsidRPr="00C15449" w14:paraId="6F23D3F1" w14:textId="77777777" w:rsidTr="00E306FD">
        <w:trPr>
          <w:jc w:val="center"/>
        </w:trPr>
        <w:tc>
          <w:tcPr>
            <w:tcW w:w="2661" w:type="dxa"/>
          </w:tcPr>
          <w:p w14:paraId="4F107C89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definiuje pojęcia: promieniotwórczość, promieniowanie jądrowe, radioizotopy</w:t>
            </w:r>
          </w:p>
          <w:p w14:paraId="468682AA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opisuje wygląd znaku ostrzegawczego: źródło promieniowania</w:t>
            </w:r>
          </w:p>
        </w:tc>
        <w:tc>
          <w:tcPr>
            <w:tcW w:w="2660" w:type="dxa"/>
            <w:gridSpan w:val="3"/>
          </w:tcPr>
          <w:p w14:paraId="314F8701" w14:textId="77777777" w:rsidR="0006130B" w:rsidRPr="00C15449" w:rsidRDefault="0006130B" w:rsidP="00E1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wymagania na ocenę dopuszczającą oraz:</w:t>
            </w:r>
          </w:p>
          <w:p w14:paraId="52FB03A2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podaje przykłady użytecznych zastosowań promieniowania jądrowego</w:t>
            </w:r>
          </w:p>
          <w:p w14:paraId="02C748A1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opisuje sposoby zapobiegania negatywnym skutkom promieniowania</w:t>
            </w:r>
          </w:p>
        </w:tc>
        <w:tc>
          <w:tcPr>
            <w:tcW w:w="2694" w:type="dxa"/>
            <w:gridSpan w:val="3"/>
          </w:tcPr>
          <w:p w14:paraId="3239F5BF" w14:textId="77777777" w:rsidR="0006130B" w:rsidRPr="00C15449" w:rsidRDefault="0006130B" w:rsidP="00E1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wymagania na ocenę dostateczną oraz:</w:t>
            </w:r>
          </w:p>
          <w:p w14:paraId="74956F23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podaje przykłady skutków działania promieniowania jądrowego na człowieka</w:t>
            </w:r>
          </w:p>
          <w:p w14:paraId="23D57EE3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wykazuje wkład Marii Skłodowskiej-Curie w badania nad promieniotwórczością</w:t>
            </w:r>
          </w:p>
        </w:tc>
        <w:tc>
          <w:tcPr>
            <w:tcW w:w="2693" w:type="dxa"/>
            <w:gridSpan w:val="3"/>
          </w:tcPr>
          <w:p w14:paraId="507196F7" w14:textId="77777777" w:rsidR="0006130B" w:rsidRPr="00C15449" w:rsidRDefault="0006130B" w:rsidP="00E17267">
            <w:pPr>
              <w:pStyle w:val="Akapitzlist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wymagania na ocenę dobrą oraz:</w:t>
            </w:r>
          </w:p>
          <w:p w14:paraId="30B96D07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wymienia przykłady zastosowań wybranych izotopów promieniotwórczych</w:t>
            </w:r>
          </w:p>
          <w:p w14:paraId="54988394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wyszukuje i prezentuje informacje związane z energetyką jądrową</w:t>
            </w:r>
          </w:p>
        </w:tc>
        <w:tc>
          <w:tcPr>
            <w:tcW w:w="2568" w:type="dxa"/>
          </w:tcPr>
          <w:p w14:paraId="79FC9D07" w14:textId="77777777" w:rsidR="0006130B" w:rsidRPr="00C15449" w:rsidRDefault="0006130B" w:rsidP="00E17267">
            <w:pPr>
              <w:pStyle w:val="Akapitzlist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wymagania na ocenę bardzo dobrą oraz:</w:t>
            </w:r>
          </w:p>
          <w:p w14:paraId="6B2114B2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podaje argumenty za i przeciw stosowaniu radioizotopów w życiu codziennym</w:t>
            </w:r>
          </w:p>
        </w:tc>
      </w:tr>
      <w:tr w:rsidR="00B41CDF" w:rsidRPr="00C15449" w14:paraId="4CE23A39" w14:textId="77777777" w:rsidTr="00E306FD">
        <w:trPr>
          <w:jc w:val="center"/>
        </w:trPr>
        <w:tc>
          <w:tcPr>
            <w:tcW w:w="2661" w:type="dxa"/>
          </w:tcPr>
          <w:p w14:paraId="4C86B851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podaje symbole powłok elektronowych i ich pojemność</w:t>
            </w:r>
          </w:p>
          <w:p w14:paraId="6759C753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 xml:space="preserve">zapisuje w ujęciu powłokowym konfigurację 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elektronową wybranych atomów z 1. i 2. okresu</w:t>
            </w:r>
          </w:p>
          <w:p w14:paraId="7A40BB6D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formułuje regułę helowca</w:t>
            </w:r>
          </w:p>
          <w:p w14:paraId="2063439A" w14:textId="77777777" w:rsidR="0006130B" w:rsidRPr="00C15449" w:rsidRDefault="0006130B" w:rsidP="00E17267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3"/>
          </w:tcPr>
          <w:p w14:paraId="1B25404B" w14:textId="77777777" w:rsidR="0006130B" w:rsidRPr="00C15449" w:rsidRDefault="0006130B" w:rsidP="00E1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wymagania na ocenę dopuszczającą oraz:</w:t>
            </w:r>
          </w:p>
          <w:p w14:paraId="7F202C73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 xml:space="preserve">zapisuje w ujęciu powłokowym konfigurację elektronową 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wybranych atomów (do </w:t>
            </w: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Z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 = 20)</w:t>
            </w:r>
          </w:p>
          <w:p w14:paraId="10562241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opisuje sposób powstawania z atomów jonów dodatnich i ujemnych</w:t>
            </w:r>
          </w:p>
        </w:tc>
        <w:tc>
          <w:tcPr>
            <w:tcW w:w="2694" w:type="dxa"/>
            <w:gridSpan w:val="3"/>
          </w:tcPr>
          <w:p w14:paraId="536CCF6F" w14:textId="77777777" w:rsidR="0006130B" w:rsidRPr="00C15449" w:rsidRDefault="0006130B" w:rsidP="00E1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wymagania na ocenę dostateczną oraz:</w:t>
            </w:r>
          </w:p>
          <w:p w14:paraId="105EBB88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podaje znaczenie pojęcia kwant energii</w:t>
            </w:r>
          </w:p>
          <w:p w14:paraId="1D4CFA98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 xml:space="preserve">zapisuje w ujęciu powłokowym 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konfigurację elektronową wybranych jonów prostych (do </w:t>
            </w: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Z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 = 20)</w:t>
            </w:r>
          </w:p>
        </w:tc>
        <w:tc>
          <w:tcPr>
            <w:tcW w:w="2693" w:type="dxa"/>
            <w:gridSpan w:val="3"/>
          </w:tcPr>
          <w:p w14:paraId="2D3656D0" w14:textId="77777777" w:rsidR="0006130B" w:rsidRPr="00C15449" w:rsidRDefault="0006130B" w:rsidP="00E17267">
            <w:pPr>
              <w:pStyle w:val="Akapitzlist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wymagania na ocenę dobrą oraz:</w:t>
            </w:r>
          </w:p>
          <w:p w14:paraId="18AD28E1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 xml:space="preserve">wyjaśnia, na czym polega absorpcja i emisja promieniowania przez 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atomy</w:t>
            </w:r>
          </w:p>
          <w:p w14:paraId="460605DF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tłumaczy, w jaki sposób powstaje widmo pobudzonego do świecenia atomu wodoru</w:t>
            </w:r>
          </w:p>
          <w:p w14:paraId="701C1673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podaje zasady uproszczonego zapisu konfiguracji elektronowej</w:t>
            </w:r>
          </w:p>
        </w:tc>
        <w:tc>
          <w:tcPr>
            <w:tcW w:w="2568" w:type="dxa"/>
          </w:tcPr>
          <w:p w14:paraId="00961CD6" w14:textId="77777777" w:rsidR="0006130B" w:rsidRPr="00C15449" w:rsidRDefault="0006130B" w:rsidP="00E17267">
            <w:pPr>
              <w:pStyle w:val="Akapitzlist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wymagania na ocenę bardzo dobrą oraz:</w:t>
            </w:r>
          </w:p>
          <w:p w14:paraId="19DCF651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 xml:space="preserve">wyszukuje i prezentuje dodatkowe informacje na temat budowy 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atomu według teorii Bohra</w:t>
            </w:r>
          </w:p>
        </w:tc>
      </w:tr>
      <w:tr w:rsidR="00B41CDF" w:rsidRPr="00C15449" w14:paraId="21CCF001" w14:textId="77777777" w:rsidTr="00E306FD">
        <w:trPr>
          <w:jc w:val="center"/>
        </w:trPr>
        <w:tc>
          <w:tcPr>
            <w:tcW w:w="2661" w:type="dxa"/>
          </w:tcPr>
          <w:p w14:paraId="1DE075E9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podaje treść prawa okresowości w ujęciu współczesnym</w:t>
            </w:r>
          </w:p>
          <w:p w14:paraId="47183BAB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określa położenie pierwiastka w układzie okresowym na podstawie rozmieszczenia elektronów w powłokach elektronowych atomu</w:t>
            </w:r>
          </w:p>
        </w:tc>
        <w:tc>
          <w:tcPr>
            <w:tcW w:w="2660" w:type="dxa"/>
            <w:gridSpan w:val="3"/>
          </w:tcPr>
          <w:p w14:paraId="07B5E8AA" w14:textId="77777777" w:rsidR="0006130B" w:rsidRPr="00C15449" w:rsidRDefault="0006130B" w:rsidP="00E1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wymagania na ocenę dopuszczającą oraz:</w:t>
            </w:r>
          </w:p>
          <w:p w14:paraId="68AB778E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wyjaśnia, co to znaczy okresowość zmian na przykładzie wybranej właściwości pierwiastków</w:t>
            </w:r>
          </w:p>
          <w:p w14:paraId="15166C76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podaje przykłady właściwości pierwiastków chemicznych, które zmieniają się okresowo</w:t>
            </w:r>
          </w:p>
          <w:p w14:paraId="184BB799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wskazuje położenie metali i niemetali w układzie okresowym</w:t>
            </w:r>
          </w:p>
        </w:tc>
        <w:tc>
          <w:tcPr>
            <w:tcW w:w="2694" w:type="dxa"/>
            <w:gridSpan w:val="3"/>
          </w:tcPr>
          <w:p w14:paraId="2BCF1C0F" w14:textId="77777777" w:rsidR="0006130B" w:rsidRPr="00C15449" w:rsidRDefault="0006130B" w:rsidP="00E1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wymagania na ocenę dostateczną oraz:</w:t>
            </w:r>
          </w:p>
          <w:p w14:paraId="43743D1F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podaje, kto i kiedy sformułował prawo okresowości</w:t>
            </w:r>
          </w:p>
          <w:p w14:paraId="5D59A7A6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uzasadnia prawo okresowości, odwołując się do budowy atomu</w:t>
            </w:r>
          </w:p>
          <w:p w14:paraId="53817FE4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 xml:space="preserve">zapisuje wzory elektronowe pierwiastków do </w:t>
            </w: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Z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 = 20</w:t>
            </w:r>
          </w:p>
        </w:tc>
        <w:tc>
          <w:tcPr>
            <w:tcW w:w="2693" w:type="dxa"/>
            <w:gridSpan w:val="3"/>
          </w:tcPr>
          <w:p w14:paraId="2A143FF2" w14:textId="77777777" w:rsidR="0006130B" w:rsidRPr="00C15449" w:rsidRDefault="0006130B" w:rsidP="00E17267">
            <w:pPr>
              <w:pStyle w:val="Akapitzlist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wymagania na ocenę dobrą oraz:</w:t>
            </w:r>
          </w:p>
          <w:p w14:paraId="65E5F2E4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interpretuje wykresy przedstawiające zmiany promieni atomowych i energii jonizacji w grupach i okresach</w:t>
            </w:r>
          </w:p>
        </w:tc>
        <w:tc>
          <w:tcPr>
            <w:tcW w:w="2568" w:type="dxa"/>
          </w:tcPr>
          <w:p w14:paraId="41A3F5B6" w14:textId="77777777" w:rsidR="0006130B" w:rsidRPr="00C15449" w:rsidRDefault="0006130B" w:rsidP="00E1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wymagania na ocenę bardzo dobrą oraz:</w:t>
            </w:r>
          </w:p>
          <w:p w14:paraId="4A161BA3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przewiduje charakter zmian temperatury topnienia, wrzenia, gęstości i masy atomowej pierwiastków wraz ze wzrostem liczby atomowej</w:t>
            </w:r>
          </w:p>
          <w:p w14:paraId="4D2F11DB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wyszukuje i prezentuje informacje związane z odkryciem prawa okresowości</w:t>
            </w:r>
          </w:p>
        </w:tc>
      </w:tr>
      <w:tr w:rsidR="00B41CDF" w:rsidRPr="00C15449" w14:paraId="51C2975A" w14:textId="77777777" w:rsidTr="00E306FD">
        <w:trPr>
          <w:jc w:val="center"/>
        </w:trPr>
        <w:tc>
          <w:tcPr>
            <w:tcW w:w="2661" w:type="dxa"/>
          </w:tcPr>
          <w:p w14:paraId="4E2009FD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 xml:space="preserve">podaje symbole </w:t>
            </w:r>
            <w:proofErr w:type="spellStart"/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podpowłok</w:t>
            </w:r>
            <w:proofErr w:type="spellEnd"/>
            <w:r w:rsidRPr="00C15449">
              <w:rPr>
                <w:rFonts w:ascii="Times New Roman" w:hAnsi="Times New Roman" w:cs="Times New Roman"/>
                <w:sz w:val="24"/>
                <w:szCs w:val="24"/>
              </w:rPr>
              <w:t xml:space="preserve"> elektronowych</w:t>
            </w:r>
          </w:p>
          <w:p w14:paraId="3E2C0E85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 xml:space="preserve">określa pojemność </w:t>
            </w:r>
            <w:proofErr w:type="spellStart"/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podpowłok</w:t>
            </w:r>
            <w:proofErr w:type="spellEnd"/>
            <w:r w:rsidRPr="00C15449">
              <w:rPr>
                <w:rFonts w:ascii="Times New Roman" w:hAnsi="Times New Roman" w:cs="Times New Roman"/>
                <w:sz w:val="24"/>
                <w:szCs w:val="24"/>
              </w:rPr>
              <w:t xml:space="preserve"> elektronowych </w:t>
            </w: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</w:p>
        </w:tc>
        <w:tc>
          <w:tcPr>
            <w:tcW w:w="2660" w:type="dxa"/>
            <w:gridSpan w:val="3"/>
          </w:tcPr>
          <w:p w14:paraId="3B35D577" w14:textId="77777777" w:rsidR="0006130B" w:rsidRPr="00C15449" w:rsidRDefault="0006130B" w:rsidP="00E1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wymagania na ocenę dopuszczającą oraz:</w:t>
            </w:r>
          </w:p>
          <w:p w14:paraId="1B4B0535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 xml:space="preserve">podaje zależności między </w:t>
            </w:r>
            <w:proofErr w:type="spellStart"/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podpowłokami</w:t>
            </w:r>
            <w:proofErr w:type="spellEnd"/>
            <w:r w:rsidRPr="00C15449">
              <w:rPr>
                <w:rFonts w:ascii="Times New Roman" w:hAnsi="Times New Roman" w:cs="Times New Roman"/>
                <w:sz w:val="24"/>
                <w:szCs w:val="24"/>
              </w:rPr>
              <w:t xml:space="preserve"> a powłokami elektronowymi</w:t>
            </w:r>
          </w:p>
          <w:p w14:paraId="281386F7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 xml:space="preserve">zapisuje konfigurację elektronową atomów pierwiastków do </w:t>
            </w: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Z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 xml:space="preserve"> = 20 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 uwzględnieniem </w:t>
            </w:r>
            <w:proofErr w:type="spellStart"/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podpowłok</w:t>
            </w:r>
            <w:proofErr w:type="spellEnd"/>
            <w:r w:rsidRPr="00C15449">
              <w:rPr>
                <w:rFonts w:ascii="Times New Roman" w:hAnsi="Times New Roman" w:cs="Times New Roman"/>
                <w:sz w:val="24"/>
                <w:szCs w:val="24"/>
              </w:rPr>
              <w:t xml:space="preserve"> elektronowych</w:t>
            </w:r>
          </w:p>
        </w:tc>
        <w:tc>
          <w:tcPr>
            <w:tcW w:w="2694" w:type="dxa"/>
            <w:gridSpan w:val="3"/>
          </w:tcPr>
          <w:p w14:paraId="102D7ADD" w14:textId="77777777" w:rsidR="0006130B" w:rsidRPr="00C15449" w:rsidRDefault="0006130B" w:rsidP="00E1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wymagania na ocenę dostateczną oraz:</w:t>
            </w:r>
          </w:p>
          <w:p w14:paraId="3BCF2E8D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interpretuje pojęcie chmura elektronowa jako przestrzeń w atomie zajmowana przez elektrony</w:t>
            </w:r>
          </w:p>
          <w:p w14:paraId="1639AEE4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 xml:space="preserve">opisuje kształt chmur elektronowych w atomie dla </w:t>
            </w:r>
            <w:proofErr w:type="spellStart"/>
            <w:r w:rsidRPr="00C15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podpowłok</w:t>
            </w:r>
            <w:proofErr w:type="spellEnd"/>
            <w:r w:rsidRPr="00C15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</w:p>
          <w:p w14:paraId="3DF7283C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 xml:space="preserve">podaje zakaz </w:t>
            </w:r>
            <w:proofErr w:type="spellStart"/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Pauliego</w:t>
            </w:r>
            <w:proofErr w:type="spellEnd"/>
          </w:p>
          <w:p w14:paraId="4DCF639B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 xml:space="preserve">zapisuje konfigurację elektronową jonów prostych pierwiastków do </w:t>
            </w: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Z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 xml:space="preserve"> = 20 z uwzględnieniem </w:t>
            </w:r>
            <w:proofErr w:type="spellStart"/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podpowłok</w:t>
            </w:r>
            <w:proofErr w:type="spellEnd"/>
            <w:r w:rsidRPr="00C15449">
              <w:rPr>
                <w:rFonts w:ascii="Times New Roman" w:hAnsi="Times New Roman" w:cs="Times New Roman"/>
                <w:sz w:val="24"/>
                <w:szCs w:val="24"/>
              </w:rPr>
              <w:t xml:space="preserve"> elektronowych</w:t>
            </w:r>
          </w:p>
        </w:tc>
        <w:tc>
          <w:tcPr>
            <w:tcW w:w="2693" w:type="dxa"/>
            <w:gridSpan w:val="3"/>
          </w:tcPr>
          <w:p w14:paraId="282D1B09" w14:textId="77777777" w:rsidR="0006130B" w:rsidRPr="00C15449" w:rsidRDefault="0006130B" w:rsidP="00E17267">
            <w:pPr>
              <w:pStyle w:val="Akapitzlist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wymagania na ocenę dobrą oraz:</w:t>
            </w:r>
          </w:p>
          <w:p w14:paraId="6572E70F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podaje skrócony zapis konfiguracji elektronowej atomów i jonów podanych pierwiastków chemicznych</w:t>
            </w:r>
          </w:p>
        </w:tc>
        <w:tc>
          <w:tcPr>
            <w:tcW w:w="2568" w:type="dxa"/>
          </w:tcPr>
          <w:p w14:paraId="04170C89" w14:textId="77777777" w:rsidR="0006130B" w:rsidRPr="00C15449" w:rsidRDefault="0006130B" w:rsidP="00E1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wymagania na ocenę bardzo dobrą oraz:</w:t>
            </w:r>
          </w:p>
          <w:p w14:paraId="03488E55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 xml:space="preserve">określa pojemność </w:t>
            </w:r>
            <w:proofErr w:type="spellStart"/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podpowłok</w:t>
            </w:r>
            <w:proofErr w:type="spellEnd"/>
            <w:r w:rsidRPr="00C15449">
              <w:rPr>
                <w:rFonts w:ascii="Times New Roman" w:hAnsi="Times New Roman" w:cs="Times New Roman"/>
                <w:sz w:val="24"/>
                <w:szCs w:val="24"/>
              </w:rPr>
              <w:t xml:space="preserve"> elektronowych </w:t>
            </w: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</w:p>
          <w:p w14:paraId="11890CF4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 xml:space="preserve">zapisuje konfigurację elektronową atomów pierwiastków do </w:t>
            </w: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Z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 xml:space="preserve"> = 36 z uwzględnieniem </w:t>
            </w:r>
            <w:proofErr w:type="spellStart"/>
            <w:r w:rsidRPr="00C15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podpowłok</w:t>
            </w:r>
            <w:proofErr w:type="spellEnd"/>
            <w:r w:rsidRPr="00C15449">
              <w:rPr>
                <w:rFonts w:ascii="Times New Roman" w:hAnsi="Times New Roman" w:cs="Times New Roman"/>
                <w:sz w:val="24"/>
                <w:szCs w:val="24"/>
              </w:rPr>
              <w:t xml:space="preserve"> elektronowych</w:t>
            </w:r>
          </w:p>
        </w:tc>
      </w:tr>
      <w:tr w:rsidR="00B41CDF" w:rsidRPr="00C15449" w14:paraId="2C149FF3" w14:textId="77777777" w:rsidTr="00E306FD">
        <w:trPr>
          <w:jc w:val="center"/>
        </w:trPr>
        <w:tc>
          <w:tcPr>
            <w:tcW w:w="2661" w:type="dxa"/>
          </w:tcPr>
          <w:p w14:paraId="313536B5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omawia podział układu okresowego pierwiastków chemicznych na grupy, okresy i bloki konfiguracyjne</w:t>
            </w:r>
          </w:p>
          <w:p w14:paraId="61807D84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 xml:space="preserve">wskazuje elektrony walencyjne i elektrony rdzenia atomowego w zapisie konfiguracji elektronowej pierwiastków (do </w:t>
            </w: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Z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 = 20)</w:t>
            </w:r>
          </w:p>
        </w:tc>
        <w:tc>
          <w:tcPr>
            <w:tcW w:w="2660" w:type="dxa"/>
            <w:gridSpan w:val="3"/>
          </w:tcPr>
          <w:p w14:paraId="195C20E6" w14:textId="77777777" w:rsidR="0006130B" w:rsidRPr="00C15449" w:rsidRDefault="0006130B" w:rsidP="00E1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wymagania na ocenę dopuszczającą oraz:</w:t>
            </w:r>
          </w:p>
          <w:p w14:paraId="7E66D943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 xml:space="preserve">pisze konfigurację elektronową atomu pierwiastka należącego do bloku </w:t>
            </w: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 xml:space="preserve"> lub bloku </w:t>
            </w: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 xml:space="preserve">, na podstawie jego położenia w układzie okresowym (do </w:t>
            </w: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Z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 = 20)</w:t>
            </w:r>
          </w:p>
          <w:p w14:paraId="4AA9EB01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określa położenie pierwiastka w układzie okresowym na podstawie rozmieszczenia elektronów w </w:t>
            </w:r>
            <w:proofErr w:type="spellStart"/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podpowłokach</w:t>
            </w:r>
            <w:proofErr w:type="spellEnd"/>
            <w:r w:rsidRPr="00C15449">
              <w:rPr>
                <w:rFonts w:ascii="Times New Roman" w:hAnsi="Times New Roman" w:cs="Times New Roman"/>
                <w:sz w:val="24"/>
                <w:szCs w:val="24"/>
              </w:rPr>
              <w:t xml:space="preserve"> elektronowych atomu (do </w:t>
            </w: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Z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 = 20)</w:t>
            </w:r>
          </w:p>
        </w:tc>
        <w:tc>
          <w:tcPr>
            <w:tcW w:w="2694" w:type="dxa"/>
            <w:gridSpan w:val="3"/>
          </w:tcPr>
          <w:p w14:paraId="73A97561" w14:textId="77777777" w:rsidR="0006130B" w:rsidRPr="00C15449" w:rsidRDefault="0006130B" w:rsidP="00E1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wymagania na ocenę dostateczną oraz:</w:t>
            </w:r>
          </w:p>
          <w:p w14:paraId="4708F948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 xml:space="preserve">pisze konfigurację elektronową wybranych pierwiastków chemicznych bloku </w:t>
            </w: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 xml:space="preserve"> 4. okresu</w:t>
            </w:r>
          </w:p>
          <w:p w14:paraId="3E50207D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 xml:space="preserve">wskazuje elektrony walencyjne i elektrony rdzenia atomowego w zapisie konfiguracji elektronowej wybranych pierwiastków bloku </w:t>
            </w: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 xml:space="preserve"> 4. okresu</w:t>
            </w:r>
          </w:p>
          <w:p w14:paraId="22FB3361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określa położenie pierwiastka w układzie okresowym na podstawie rozmieszczenia elektronów w </w:t>
            </w:r>
            <w:proofErr w:type="spellStart"/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podpowłokach</w:t>
            </w:r>
            <w:proofErr w:type="spellEnd"/>
            <w:r w:rsidRPr="00C15449">
              <w:rPr>
                <w:rFonts w:ascii="Times New Roman" w:hAnsi="Times New Roman" w:cs="Times New Roman"/>
                <w:sz w:val="24"/>
                <w:szCs w:val="24"/>
              </w:rPr>
              <w:t xml:space="preserve"> elektronowych atomu bloku </w:t>
            </w: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 xml:space="preserve"> 4. okresu</w:t>
            </w:r>
          </w:p>
        </w:tc>
        <w:tc>
          <w:tcPr>
            <w:tcW w:w="2693" w:type="dxa"/>
            <w:gridSpan w:val="3"/>
          </w:tcPr>
          <w:p w14:paraId="19EECD28" w14:textId="77777777" w:rsidR="0006130B" w:rsidRPr="00C15449" w:rsidRDefault="0006130B" w:rsidP="00E17267">
            <w:pPr>
              <w:pStyle w:val="Akapitzlist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wymagania na ocenę dobrą oraz:</w:t>
            </w:r>
          </w:p>
          <w:p w14:paraId="794144DB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 xml:space="preserve">pisze konfigurację elektronową wybranych pierwiastków chemicznych bloku </w:t>
            </w: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 xml:space="preserve"> 4. okresu</w:t>
            </w:r>
          </w:p>
          <w:p w14:paraId="57FB70C8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 xml:space="preserve">wskazuje elektrony walencyjne i elektrony rdzenia atomowego w zapisie konfiguracji elektronowej wybranych pierwiastków bloku </w:t>
            </w: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 xml:space="preserve"> 4. okresu</w:t>
            </w:r>
          </w:p>
          <w:p w14:paraId="64227FCC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określa położenie pierwiastka w układzie okresowym na podstawie rozmieszczenia elektronów w </w:t>
            </w:r>
            <w:proofErr w:type="spellStart"/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podpowłokach</w:t>
            </w:r>
            <w:proofErr w:type="spellEnd"/>
            <w:r w:rsidRPr="00C15449">
              <w:rPr>
                <w:rFonts w:ascii="Times New Roman" w:hAnsi="Times New Roman" w:cs="Times New Roman"/>
                <w:sz w:val="24"/>
                <w:szCs w:val="24"/>
              </w:rPr>
              <w:t xml:space="preserve"> elektronowych atomu bloku </w:t>
            </w: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 xml:space="preserve"> 4. okresu</w:t>
            </w:r>
          </w:p>
        </w:tc>
        <w:tc>
          <w:tcPr>
            <w:tcW w:w="2568" w:type="dxa"/>
          </w:tcPr>
          <w:p w14:paraId="1A8D9878" w14:textId="77777777" w:rsidR="0006130B" w:rsidRPr="00C15449" w:rsidRDefault="0006130B" w:rsidP="00E1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wymagania na ocenę bardzo dobrą oraz:</w:t>
            </w:r>
          </w:p>
          <w:p w14:paraId="451EE186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 xml:space="preserve">pisze konfigurację elektronową wybranych pierwiastków chemicznych bloków </w:t>
            </w: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 xml:space="preserve"> i </w:t>
            </w: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 xml:space="preserve"> 5. i 6. okresu</w:t>
            </w:r>
          </w:p>
          <w:p w14:paraId="4CBEB8C8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 xml:space="preserve">wskazuje elektrony walencyjne i elektrony rdzenia atomowego w zapisie konfiguracji elektronowej pierwiastków bloków </w:t>
            </w: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 xml:space="preserve"> 5. i 6. okresu</w:t>
            </w:r>
          </w:p>
          <w:p w14:paraId="6ED4849F" w14:textId="77777777" w:rsidR="0006130B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 xml:space="preserve">określa położenie pierwiastka w układzie okresowym na podstawie rozmieszczenia elektronów w </w:t>
            </w:r>
            <w:proofErr w:type="spellStart"/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podpowłokach</w:t>
            </w:r>
            <w:proofErr w:type="spellEnd"/>
            <w:r w:rsidRPr="00C15449">
              <w:rPr>
                <w:rFonts w:ascii="Times New Roman" w:hAnsi="Times New Roman" w:cs="Times New Roman"/>
                <w:sz w:val="24"/>
                <w:szCs w:val="24"/>
              </w:rPr>
              <w:t xml:space="preserve"> elektronowych atomów </w:t>
            </w: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 xml:space="preserve"> 5. i 6. okresu</w:t>
            </w:r>
          </w:p>
          <w:p w14:paraId="4BC3A819" w14:textId="554262C8" w:rsidR="00EE55B1" w:rsidRPr="00C15449" w:rsidRDefault="00EE55B1" w:rsidP="00EE55B1">
            <w:pPr>
              <w:pStyle w:val="Akapitzlist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F8" w:rsidRPr="00C15449" w14:paraId="3F55C198" w14:textId="77777777" w:rsidTr="00E306FD">
        <w:trPr>
          <w:trHeight w:val="397"/>
          <w:jc w:val="center"/>
        </w:trPr>
        <w:tc>
          <w:tcPr>
            <w:tcW w:w="13276" w:type="dxa"/>
            <w:gridSpan w:val="11"/>
          </w:tcPr>
          <w:p w14:paraId="2E48F117" w14:textId="77777777" w:rsidR="002034F8" w:rsidRPr="00C15449" w:rsidRDefault="002034F8" w:rsidP="00B41CDF">
            <w:pPr>
              <w:spacing w:before="120" w:after="120"/>
              <w:ind w:left="176" w:hanging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WIĄZANIA CHEMICZNE I ODDZIAŁYWANIA MIĘDZYCZĄSTECZKOWE</w:t>
            </w:r>
          </w:p>
        </w:tc>
      </w:tr>
      <w:tr w:rsidR="0098041B" w:rsidRPr="00C15449" w14:paraId="6A20B727" w14:textId="77777777" w:rsidTr="00E306FD">
        <w:trPr>
          <w:jc w:val="center"/>
        </w:trPr>
        <w:tc>
          <w:tcPr>
            <w:tcW w:w="2661" w:type="dxa"/>
          </w:tcPr>
          <w:p w14:paraId="57F0AD93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definiuje pojęcie wiązanie jonowe</w:t>
            </w:r>
          </w:p>
          <w:p w14:paraId="473FB393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podaje przykłady związków o budowie jonowej</w:t>
            </w:r>
          </w:p>
          <w:p w14:paraId="71D8D9B4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opisuje budowę oraz wymienia właściwości fizyczne związków jonowych na przykładzie chlorku sodu</w:t>
            </w:r>
          </w:p>
          <w:p w14:paraId="2724BD49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definiuje pojęcie wiązanie metaliczne</w:t>
            </w:r>
          </w:p>
          <w:p w14:paraId="477E6CC4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opisuje budowę oraz wymienia właściwości fizyczne metali</w:t>
            </w:r>
          </w:p>
        </w:tc>
        <w:tc>
          <w:tcPr>
            <w:tcW w:w="2660" w:type="dxa"/>
            <w:gridSpan w:val="3"/>
          </w:tcPr>
          <w:p w14:paraId="581F6D79" w14:textId="77777777" w:rsidR="0006130B" w:rsidRPr="00C15449" w:rsidRDefault="0006130B" w:rsidP="00E1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wymagania na ocenę dopuszczającą oraz:</w:t>
            </w:r>
          </w:p>
          <w:p w14:paraId="48B7A5BB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określa obecność wiązania jonowego w związku chemicznym na podstawie liczby elektronów walencyjnych atomów łączących się pierwiastków</w:t>
            </w:r>
          </w:p>
          <w:p w14:paraId="485DCA8E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ilustruje graficznie i opisuje tworzenie się wiązania jonowego między atomami metali i atomami niemetali</w:t>
            </w:r>
          </w:p>
        </w:tc>
        <w:tc>
          <w:tcPr>
            <w:tcW w:w="2694" w:type="dxa"/>
            <w:gridSpan w:val="3"/>
          </w:tcPr>
          <w:p w14:paraId="51307856" w14:textId="77777777" w:rsidR="0006130B" w:rsidRPr="00C15449" w:rsidRDefault="0006130B" w:rsidP="00E1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wymagania na ocenę dostateczną oraz:</w:t>
            </w:r>
          </w:p>
          <w:p w14:paraId="4B855169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uzasadnia powstawanie wiązania jonowego dążnością atomów do uzyskania trwałej konfiguracji elektronowej najbliższego helowca</w:t>
            </w:r>
          </w:p>
          <w:p w14:paraId="5490FEA3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wyjaśnia na wybranych przykładach związków jonowych, na czym polega istota wiązania jonowego</w:t>
            </w:r>
          </w:p>
          <w:p w14:paraId="598596B8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wskazuje związki jonowe w zbiorze substancji o podanych wzorach chemicznych lub nazwach systematycznych</w:t>
            </w:r>
          </w:p>
        </w:tc>
        <w:tc>
          <w:tcPr>
            <w:tcW w:w="2693" w:type="dxa"/>
            <w:gridSpan w:val="3"/>
          </w:tcPr>
          <w:p w14:paraId="74F3F312" w14:textId="77777777" w:rsidR="0006130B" w:rsidRPr="00C15449" w:rsidRDefault="0006130B" w:rsidP="00E17267">
            <w:pPr>
              <w:pStyle w:val="Akapitzlist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wymagania na ocenę dobrą oraz:</w:t>
            </w:r>
          </w:p>
          <w:p w14:paraId="4DC0FEC3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identyfikuje związki jonowe na podstawie obserwowanych właściwości substancji</w:t>
            </w:r>
          </w:p>
          <w:p w14:paraId="7FFA572D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porównuje na wybranych przykładach budowę oraz właściwości fizyczne substancji tworzących kryształy jonowe oraz metaliczne</w:t>
            </w:r>
          </w:p>
          <w:p w14:paraId="41EF5F78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wyjaśnia wpływ wiązania metalicznego na właściwości fizyczne metali i ich stopów</w:t>
            </w:r>
          </w:p>
        </w:tc>
        <w:tc>
          <w:tcPr>
            <w:tcW w:w="2568" w:type="dxa"/>
          </w:tcPr>
          <w:p w14:paraId="172E5DD5" w14:textId="77777777" w:rsidR="0006130B" w:rsidRPr="00C15449" w:rsidRDefault="0006130B" w:rsidP="00E1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wymagania na ocenę bardzo dobrą oraz:</w:t>
            </w:r>
          </w:p>
          <w:p w14:paraId="68D262AF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wyszukuje i prezentuje informacje na temat warunków przewodzenia prądu przez związki o budowie jonowej</w:t>
            </w:r>
          </w:p>
        </w:tc>
      </w:tr>
      <w:tr w:rsidR="0098041B" w:rsidRPr="00C15449" w14:paraId="180B3F49" w14:textId="77777777" w:rsidTr="00E306FD">
        <w:trPr>
          <w:jc w:val="center"/>
        </w:trPr>
        <w:tc>
          <w:tcPr>
            <w:tcW w:w="2661" w:type="dxa"/>
          </w:tcPr>
          <w:p w14:paraId="041F3C5F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definiuje pojęcie wiązanie kowalencyjne (atomowe)</w:t>
            </w:r>
          </w:p>
          <w:p w14:paraId="3D5BBCE3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pisze wzór elektronowy cząsteczki H</w:t>
            </w:r>
            <w:r w:rsidRPr="00C1544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14:paraId="036A2909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podaje przykłady substancji, w których występuje wiązanie kowalencyjne</w:t>
            </w:r>
          </w:p>
          <w:p w14:paraId="1AB4E635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 xml:space="preserve">wymienia właściwości fizyczne substancji, 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 których występuje wiązanie kowalencyjne</w:t>
            </w:r>
          </w:p>
        </w:tc>
        <w:tc>
          <w:tcPr>
            <w:tcW w:w="2660" w:type="dxa"/>
            <w:gridSpan w:val="3"/>
          </w:tcPr>
          <w:p w14:paraId="28F051FA" w14:textId="77777777" w:rsidR="0006130B" w:rsidRPr="00C15449" w:rsidRDefault="0006130B" w:rsidP="00E1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wymagania na ocenę dopuszczającą oraz:</w:t>
            </w:r>
          </w:p>
          <w:p w14:paraId="2685ABAE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ilustruje graficznie i opisuje tworzenie się wiązania kowalencyjnego w cząsteczkach, np. H</w:t>
            </w:r>
            <w:r w:rsidRPr="00C1544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, Cl</w:t>
            </w:r>
            <w:r w:rsidRPr="00C1544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, N</w:t>
            </w:r>
            <w:r w:rsidRPr="00C1544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14:paraId="7117ED1A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 xml:space="preserve">określa obecność wiązania kowalencyjnego oraz pisze wzory 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elektronowe cząsteczek, np. Cl</w:t>
            </w:r>
            <w:r w:rsidRPr="00C1544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, N</w:t>
            </w:r>
            <w:r w:rsidRPr="00C1544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14:paraId="3DEFF5CE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określa krotność wiązania kowalencyjnego oraz liczbę obecnych w nim typów wiązań σ i π na przykładzie cząsteczek: H</w:t>
            </w:r>
            <w:r w:rsidRPr="00C1544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, Cl</w:t>
            </w:r>
            <w:r w:rsidRPr="00C1544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, N</w:t>
            </w:r>
            <w:r w:rsidRPr="00C1544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694" w:type="dxa"/>
            <w:gridSpan w:val="3"/>
          </w:tcPr>
          <w:p w14:paraId="39B5C750" w14:textId="77777777" w:rsidR="0006130B" w:rsidRPr="00C15449" w:rsidRDefault="0006130B" w:rsidP="00E1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wymagania na ocenę dostateczną oraz:</w:t>
            </w:r>
          </w:p>
          <w:p w14:paraId="0DAC1BFC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 xml:space="preserve">wyjaśnia na przykładzie cząsteczek </w:t>
            </w:r>
            <w:proofErr w:type="spellStart"/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homoatomowych</w:t>
            </w:r>
            <w:proofErr w:type="spellEnd"/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, np. Cl</w:t>
            </w:r>
            <w:r w:rsidRPr="00C1544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, N</w:t>
            </w:r>
            <w:r w:rsidRPr="00C1544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2, 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Br</w:t>
            </w:r>
            <w:r w:rsidRPr="00C1544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, I</w:t>
            </w:r>
            <w:r w:rsidRPr="00C1544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, na czym polega istota wiązania kowalencyjnego</w:t>
            </w:r>
          </w:p>
          <w:p w14:paraId="1EBA56CF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 xml:space="preserve">wskazuje we wzorach elektronowych cząsteczek pary elektronów wiążących 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i, jeśli są obecne, pary elektronów niewiążących</w:t>
            </w:r>
          </w:p>
          <w:p w14:paraId="6DA108E1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identyfikuje substancje kowalencyjne na podstawie obserwowanych właściwości fizycznych</w:t>
            </w:r>
          </w:p>
        </w:tc>
        <w:tc>
          <w:tcPr>
            <w:tcW w:w="2693" w:type="dxa"/>
            <w:gridSpan w:val="3"/>
          </w:tcPr>
          <w:p w14:paraId="55DE9D18" w14:textId="77777777" w:rsidR="0006130B" w:rsidRPr="00C15449" w:rsidRDefault="0006130B" w:rsidP="00E17267">
            <w:pPr>
              <w:pStyle w:val="Akapitzlist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wymagania na ocenę dobrą oraz:</w:t>
            </w:r>
          </w:p>
          <w:p w14:paraId="583D7736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określa różnice w sposobie tworzenia wiązania jonowego i kowalencyjnego</w:t>
            </w:r>
          </w:p>
          <w:p w14:paraId="4913361F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 xml:space="preserve">porównuje na wybranych przykładach budowę oraz właściwości fizyczne substancji tworzących kryształy jonowe, 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kowalencyjne, molekularne oraz metaliczne</w:t>
            </w:r>
          </w:p>
        </w:tc>
        <w:tc>
          <w:tcPr>
            <w:tcW w:w="2568" w:type="dxa"/>
          </w:tcPr>
          <w:p w14:paraId="0110257F" w14:textId="77777777" w:rsidR="0006130B" w:rsidRPr="00C15449" w:rsidRDefault="0006130B" w:rsidP="00E1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wymagania na ocenę bardzo dobrą oraz:</w:t>
            </w:r>
          </w:p>
          <w:p w14:paraId="637B31A1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wyjaśnia obecność w cząsteczce N</w:t>
            </w:r>
            <w:r w:rsidRPr="00C1544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 xml:space="preserve"> dwóch różnych typów wiązania kowalencyjnego: jednego wiązanie σ i dwóch wiązań π</w:t>
            </w:r>
          </w:p>
          <w:p w14:paraId="082BEC0C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 xml:space="preserve">wyszukuje i prezentuje informacje na temat 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rodzaju wiązania chemicznego oraz sposobu łączenia się atomów, np. w cząsteczkach P</w:t>
            </w:r>
            <w:r w:rsidRPr="00C1544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 xml:space="preserve"> i S</w:t>
            </w:r>
            <w:r w:rsidRPr="00C1544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</w:p>
        </w:tc>
      </w:tr>
      <w:tr w:rsidR="0098041B" w:rsidRPr="00C15449" w14:paraId="07502FFA" w14:textId="77777777" w:rsidTr="00E306FD">
        <w:trPr>
          <w:jc w:val="center"/>
        </w:trPr>
        <w:tc>
          <w:tcPr>
            <w:tcW w:w="2661" w:type="dxa"/>
          </w:tcPr>
          <w:p w14:paraId="02878C78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definiuje pojęcie elektroujemność pierwiastka chemicznego</w:t>
            </w:r>
          </w:p>
          <w:p w14:paraId="25248CDF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wskazuje w układzie okresowym pierwiastki o największych i najmniejszych wartościach elektroujemności</w:t>
            </w:r>
          </w:p>
        </w:tc>
        <w:tc>
          <w:tcPr>
            <w:tcW w:w="2660" w:type="dxa"/>
            <w:gridSpan w:val="3"/>
          </w:tcPr>
          <w:p w14:paraId="063D001D" w14:textId="77777777" w:rsidR="0006130B" w:rsidRPr="00C15449" w:rsidRDefault="0006130B" w:rsidP="00E1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wymagania na ocenę dopuszczającą oraz:</w:t>
            </w:r>
          </w:p>
          <w:p w14:paraId="6D3A0C62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określa tendencje zmian elektroujemności pierwiastków na tle układu okresowego (w grupach i okresach)</w:t>
            </w:r>
          </w:p>
        </w:tc>
        <w:tc>
          <w:tcPr>
            <w:tcW w:w="2694" w:type="dxa"/>
            <w:gridSpan w:val="3"/>
          </w:tcPr>
          <w:p w14:paraId="66FA001D" w14:textId="77777777" w:rsidR="0006130B" w:rsidRPr="00C15449" w:rsidRDefault="0006130B" w:rsidP="00E1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wymagania na ocenę dostateczną oraz:</w:t>
            </w:r>
          </w:p>
          <w:p w14:paraId="1FE343C3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tłumaczy, dlaczego metale mają małe, a niemetale – duże wartości elektroujemności</w:t>
            </w:r>
          </w:p>
          <w:p w14:paraId="6CAB408A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wyjaśnia tendencje zmian elektroujemności pierwiastków na tle układu okresowego (w grupach i okresach)</w:t>
            </w:r>
          </w:p>
        </w:tc>
        <w:tc>
          <w:tcPr>
            <w:tcW w:w="2693" w:type="dxa"/>
            <w:gridSpan w:val="3"/>
          </w:tcPr>
          <w:p w14:paraId="00D7F0E3" w14:textId="77777777" w:rsidR="0006130B" w:rsidRPr="00C15449" w:rsidRDefault="0006130B" w:rsidP="00E17267">
            <w:pPr>
              <w:pStyle w:val="Akapitzlist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wymagania na ocenę dobrą oraz:</w:t>
            </w:r>
          </w:p>
          <w:p w14:paraId="7740E697" w14:textId="77777777" w:rsidR="0006130B" w:rsidRPr="00C15449" w:rsidRDefault="0006130B" w:rsidP="002034F8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C15449">
              <w:rPr>
                <w:color w:val="auto"/>
              </w:rPr>
              <w:t>określa rodzaj wiązania chemicznego w substancjach na podstawie elektroujemności oraz liczby elektronów walencyjnych atomów łączących się pierwiastków</w:t>
            </w:r>
          </w:p>
        </w:tc>
        <w:tc>
          <w:tcPr>
            <w:tcW w:w="2568" w:type="dxa"/>
          </w:tcPr>
          <w:p w14:paraId="0FDB1C8E" w14:textId="77777777" w:rsidR="0006130B" w:rsidRPr="00C15449" w:rsidRDefault="0006130B" w:rsidP="00E1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wymagania na ocenę bardzo dobrą oraz:</w:t>
            </w:r>
          </w:p>
          <w:p w14:paraId="63E32F9A" w14:textId="77777777" w:rsidR="0006130B" w:rsidRPr="00C15449" w:rsidRDefault="0006130B" w:rsidP="002034F8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C15449">
              <w:rPr>
                <w:color w:val="auto"/>
              </w:rPr>
              <w:t xml:space="preserve">określa i uzasadnia rodzaj wiązania chemicznego występującego w związkach, np.: </w:t>
            </w:r>
            <w:proofErr w:type="spellStart"/>
            <w:r w:rsidRPr="00C15449">
              <w:rPr>
                <w:color w:val="auto"/>
              </w:rPr>
              <w:t>CaS</w:t>
            </w:r>
            <w:proofErr w:type="spellEnd"/>
            <w:r w:rsidRPr="00C15449">
              <w:rPr>
                <w:color w:val="auto"/>
              </w:rPr>
              <w:t xml:space="preserve">, </w:t>
            </w:r>
            <w:proofErr w:type="spellStart"/>
            <w:r w:rsidRPr="00C15449">
              <w:rPr>
                <w:color w:val="auto"/>
              </w:rPr>
              <w:t>LiH</w:t>
            </w:r>
            <w:proofErr w:type="spellEnd"/>
            <w:r w:rsidRPr="00C15449">
              <w:rPr>
                <w:color w:val="auto"/>
              </w:rPr>
              <w:t>, CaH</w:t>
            </w:r>
            <w:r w:rsidRPr="00C15449">
              <w:rPr>
                <w:color w:val="auto"/>
                <w:vertAlign w:val="subscript"/>
              </w:rPr>
              <w:t>2</w:t>
            </w:r>
          </w:p>
          <w:p w14:paraId="1DA613BE" w14:textId="77777777" w:rsidR="0006130B" w:rsidRPr="00C15449" w:rsidRDefault="0006130B" w:rsidP="002034F8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C15449">
              <w:rPr>
                <w:color w:val="auto"/>
              </w:rPr>
              <w:t xml:space="preserve">wyszukuje i prezentuje informacje na temat stosowanych </w:t>
            </w:r>
            <w:proofErr w:type="spellStart"/>
            <w:r w:rsidRPr="00C15449">
              <w:rPr>
                <w:color w:val="auto"/>
              </w:rPr>
              <w:t>skal</w:t>
            </w:r>
            <w:proofErr w:type="spellEnd"/>
            <w:r w:rsidRPr="00C15449">
              <w:rPr>
                <w:color w:val="auto"/>
              </w:rPr>
              <w:t xml:space="preserve"> elektroujemności pierwiastków chemicznych</w:t>
            </w:r>
          </w:p>
        </w:tc>
      </w:tr>
      <w:tr w:rsidR="0098041B" w:rsidRPr="00C15449" w14:paraId="4A012097" w14:textId="77777777" w:rsidTr="00E306FD">
        <w:trPr>
          <w:jc w:val="center"/>
        </w:trPr>
        <w:tc>
          <w:tcPr>
            <w:tcW w:w="2661" w:type="dxa"/>
          </w:tcPr>
          <w:p w14:paraId="2A4D3608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definiuje pojęcia: wiązanie kowalencyjne (atomowe) spolaryzowane, polaryzacja wiązania, wiązanie kowalencyjne niespolaryzowane, wiązanie wodorowe, siły van der Waalsa</w:t>
            </w:r>
          </w:p>
          <w:p w14:paraId="6F1E8AD3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 xml:space="preserve">pisze wzory elektronowe 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cząsteczek: HCl, H</w:t>
            </w:r>
            <w:r w:rsidRPr="00C1544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660" w:type="dxa"/>
            <w:gridSpan w:val="3"/>
          </w:tcPr>
          <w:p w14:paraId="01C0AA28" w14:textId="77777777" w:rsidR="0006130B" w:rsidRPr="00C15449" w:rsidRDefault="0006130B" w:rsidP="00E1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wymagania na ocenę dopuszczającą oraz:</w:t>
            </w:r>
          </w:p>
          <w:p w14:paraId="574C6A6A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określa kierunek polaryzacji wiązania kowalencyjnego</w:t>
            </w:r>
          </w:p>
          <w:p w14:paraId="299B52F5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 xml:space="preserve">ilustruje graficznie oraz opisuje powstawanie wiązania kowalencyjnego spolaryzowanego w cząsteczkach: HCl, 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</w:t>
            </w:r>
            <w:r w:rsidRPr="00C1544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O, NH</w:t>
            </w:r>
            <w:r w:rsidRPr="00C1544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14:paraId="46CA4171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 xml:space="preserve">pisze wzory elektronowe cząsteczek związków kowalencyjnych: </w:t>
            </w:r>
            <w:proofErr w:type="spellStart"/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HBr</w:t>
            </w:r>
            <w:proofErr w:type="spellEnd"/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, H</w:t>
            </w:r>
            <w:r w:rsidRPr="00C1544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S, NH</w:t>
            </w:r>
            <w:r w:rsidRPr="00C1544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14:paraId="583D6DFB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opisuje właściwości substancji, w których występuje wiązanie kowalencyjne spolaryzowane</w:t>
            </w:r>
          </w:p>
        </w:tc>
        <w:tc>
          <w:tcPr>
            <w:tcW w:w="2694" w:type="dxa"/>
            <w:gridSpan w:val="3"/>
          </w:tcPr>
          <w:p w14:paraId="47B11F88" w14:textId="77777777" w:rsidR="0006130B" w:rsidRPr="00C15449" w:rsidRDefault="0006130B" w:rsidP="00E1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wymagania na ocenę dostateczną oraz:</w:t>
            </w:r>
          </w:p>
          <w:p w14:paraId="71138D14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definiuje pojęcie dipol</w:t>
            </w:r>
          </w:p>
          <w:p w14:paraId="16182EF4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wyjaśnia przyczyny asocjacji cząsteczek związków chemicznych o budowie polarnej</w:t>
            </w:r>
          </w:p>
          <w:p w14:paraId="38CE15B1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 xml:space="preserve">wyjaśnia, dlaczego cząsteczka chlorowodoru jest dipolem, a cząsteczki, 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np. H</w:t>
            </w:r>
            <w:r w:rsidRPr="00C1544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, N</w:t>
            </w:r>
            <w:r w:rsidRPr="00C1544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, Cl</w:t>
            </w:r>
            <w:r w:rsidRPr="00C1544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, O</w:t>
            </w:r>
            <w:r w:rsidRPr="00C1544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 xml:space="preserve"> dipolami nie są</w:t>
            </w:r>
          </w:p>
          <w:p w14:paraId="5522F2FA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wskazuje substancje, między cząsteczkami których występuje wiązanie wodorowe oraz uzasadnia jego obecność</w:t>
            </w:r>
          </w:p>
          <w:p w14:paraId="38D04C31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wyjaśnia treść zasady: „podobne rozpuszcza się w podobnym” oraz projektuje doświadczenie na jej potwierdzenie</w:t>
            </w:r>
          </w:p>
        </w:tc>
        <w:tc>
          <w:tcPr>
            <w:tcW w:w="2693" w:type="dxa"/>
            <w:gridSpan w:val="3"/>
          </w:tcPr>
          <w:p w14:paraId="2A07D8CE" w14:textId="77777777" w:rsidR="0006130B" w:rsidRPr="00C15449" w:rsidRDefault="0006130B" w:rsidP="00E17267">
            <w:pPr>
              <w:pStyle w:val="Akapitzlist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wymagania na ocenę dobrą oraz:</w:t>
            </w:r>
          </w:p>
          <w:p w14:paraId="0A152AFC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opisuje budowę przestrzenną cząsteczek H</w:t>
            </w:r>
            <w:r w:rsidRPr="00C1544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O i CO</w:t>
            </w:r>
            <w:r w:rsidRPr="00C1544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14:paraId="691EB859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wyjaśnia, dlaczego cząsteczki H</w:t>
            </w:r>
            <w:r w:rsidRPr="00C1544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O są dipolami, a cząsteczki CO</w:t>
            </w:r>
            <w:r w:rsidRPr="00C1544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 xml:space="preserve"> dipolami nie są</w:t>
            </w:r>
          </w:p>
          <w:p w14:paraId="5A930E04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 xml:space="preserve">projektuje doświadczenie, które 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pozwoli potwierdzić polarne właściwości cząsteczek wody</w:t>
            </w:r>
          </w:p>
          <w:p w14:paraId="568D8791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 xml:space="preserve">tłumaczy sposób wzajemnego oddziaływania cząsteczek, które nie są dipolami </w:t>
            </w:r>
          </w:p>
        </w:tc>
        <w:tc>
          <w:tcPr>
            <w:tcW w:w="2568" w:type="dxa"/>
          </w:tcPr>
          <w:p w14:paraId="0E96B6E5" w14:textId="77777777" w:rsidR="0006130B" w:rsidRPr="00C15449" w:rsidRDefault="0006130B" w:rsidP="00E1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wymagania na ocenę bardzo dobrą oraz:</w:t>
            </w:r>
          </w:p>
          <w:p w14:paraId="46F33446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wyszukuje i prezentuje informacje na temat nietypowych właściwości wody</w:t>
            </w:r>
          </w:p>
          <w:p w14:paraId="7B294D66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 xml:space="preserve">określa rodzaj wiązania chemicznego występującego w cząsteczkach HF 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oraz wyjaśnia proces ich asocjacji</w:t>
            </w:r>
          </w:p>
          <w:p w14:paraId="7A8B3870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wskazuje na podstawie wzorów strukturalnych wieloatomowych cząsteczek związków chemicznych substancje polarne i niepolarne</w:t>
            </w:r>
          </w:p>
        </w:tc>
      </w:tr>
      <w:tr w:rsidR="0098041B" w:rsidRPr="00C15449" w14:paraId="4C1A0137" w14:textId="77777777" w:rsidTr="00E306FD">
        <w:trPr>
          <w:jc w:val="center"/>
        </w:trPr>
        <w:tc>
          <w:tcPr>
            <w:tcW w:w="2661" w:type="dxa"/>
          </w:tcPr>
          <w:p w14:paraId="284C1D18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definiuje pojęcia: wiązanie koordynacyjne (donorowo-akceptorowe), donor pary elektronowej, akceptor pary elektronowej</w:t>
            </w:r>
          </w:p>
          <w:p w14:paraId="0B04EC33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wskazuje wzory i podaje nazwy typowych jonów złożonych, w których występuje wiązanie koordynacyjne: NH</w:t>
            </w:r>
            <w:r w:rsidRPr="00C1544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C154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, H</w:t>
            </w:r>
            <w:r w:rsidRPr="00C1544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154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2660" w:type="dxa"/>
            <w:gridSpan w:val="3"/>
          </w:tcPr>
          <w:p w14:paraId="56E62922" w14:textId="77777777" w:rsidR="0006130B" w:rsidRPr="00C15449" w:rsidRDefault="0006130B" w:rsidP="00E1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wymagania na ocenę dopuszczającą oraz:</w:t>
            </w:r>
          </w:p>
          <w:p w14:paraId="56C4D790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pisze wzory elektronowe typowych jonów złożonych: NH</w:t>
            </w:r>
            <w:r w:rsidRPr="00C1544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C154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, H</w:t>
            </w:r>
            <w:r w:rsidRPr="00C1544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154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 xml:space="preserve"> z uwzględnieniem wiązań koordynacyjnych</w:t>
            </w:r>
          </w:p>
        </w:tc>
        <w:tc>
          <w:tcPr>
            <w:tcW w:w="2694" w:type="dxa"/>
            <w:gridSpan w:val="3"/>
          </w:tcPr>
          <w:p w14:paraId="588EA3D3" w14:textId="77777777" w:rsidR="0006130B" w:rsidRPr="00C15449" w:rsidRDefault="0006130B" w:rsidP="00E1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wymagania na ocenę dostateczną oraz:</w:t>
            </w:r>
          </w:p>
          <w:p w14:paraId="732FC0CC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ilustruje graficznie i tłumaczy warunki tworzenia się wiązania donorowo-akceptorowego w jonach złożonych NH</w:t>
            </w:r>
            <w:r w:rsidRPr="00C1544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C154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, H</w:t>
            </w:r>
            <w:r w:rsidRPr="00C1544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154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</w:p>
          <w:p w14:paraId="0A044893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podaje przykłady naturalnych związków kompleksowych o znaczeniu biochemicznym</w:t>
            </w:r>
          </w:p>
        </w:tc>
        <w:tc>
          <w:tcPr>
            <w:tcW w:w="2693" w:type="dxa"/>
            <w:gridSpan w:val="3"/>
          </w:tcPr>
          <w:p w14:paraId="6160E99F" w14:textId="77777777" w:rsidR="0006130B" w:rsidRPr="00C15449" w:rsidRDefault="0006130B" w:rsidP="00E17267">
            <w:pPr>
              <w:pStyle w:val="Akapitzlist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wymagania na ocenę dobrą oraz:</w:t>
            </w:r>
          </w:p>
          <w:p w14:paraId="5DEF57C5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wyjaśnia, które drobiny mogą pełnić funkcję donora, a które – akceptora pary elektronowej</w:t>
            </w:r>
          </w:p>
          <w:p w14:paraId="420706B2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wskazuje drobiny mogące pełnić funkcję donora lub akceptora pary elektronowej</w:t>
            </w:r>
          </w:p>
        </w:tc>
        <w:tc>
          <w:tcPr>
            <w:tcW w:w="2568" w:type="dxa"/>
          </w:tcPr>
          <w:p w14:paraId="2298A43F" w14:textId="77777777" w:rsidR="0006130B" w:rsidRPr="00C15449" w:rsidRDefault="0006130B" w:rsidP="00E1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wymagania na ocenę bardzo dobrą oraz:</w:t>
            </w:r>
          </w:p>
          <w:p w14:paraId="54E1C699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wskazuje jon centralny, ligandy, liczbę koordynacyjną oraz ładunek we wzorze jonu kompleksowego</w:t>
            </w:r>
          </w:p>
          <w:p w14:paraId="748CC0E2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podaje nazwy systematyczne i wzory jonów kompleksowych zawierających jako ligandy cząsteczki wody</w:t>
            </w:r>
          </w:p>
          <w:p w14:paraId="1B4BF59B" w14:textId="78D06240" w:rsidR="004D1A25" w:rsidRPr="00EE55B1" w:rsidRDefault="0006130B" w:rsidP="004D1A2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 xml:space="preserve">wyszukuje i prezentuje informacje dotyczące przykładów zastosowania związków 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kompleksowych w analizie chemicznej</w:t>
            </w:r>
          </w:p>
        </w:tc>
      </w:tr>
      <w:tr w:rsidR="002034F8" w:rsidRPr="00C15449" w14:paraId="481C2ECB" w14:textId="77777777" w:rsidTr="00E306FD">
        <w:trPr>
          <w:trHeight w:val="397"/>
          <w:jc w:val="center"/>
        </w:trPr>
        <w:tc>
          <w:tcPr>
            <w:tcW w:w="13276" w:type="dxa"/>
            <w:gridSpan w:val="11"/>
          </w:tcPr>
          <w:p w14:paraId="1CAD86E1" w14:textId="77777777" w:rsidR="002034F8" w:rsidRPr="00C15449" w:rsidRDefault="002034F8" w:rsidP="00B41CDF">
            <w:pPr>
              <w:spacing w:before="120" w:after="120"/>
              <w:ind w:left="176" w:hanging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REAKCJE CHEMICZNE</w:t>
            </w:r>
          </w:p>
        </w:tc>
      </w:tr>
      <w:tr w:rsidR="0098041B" w:rsidRPr="00C15449" w14:paraId="21579FB6" w14:textId="77777777" w:rsidTr="00E306FD">
        <w:trPr>
          <w:jc w:val="center"/>
        </w:trPr>
        <w:tc>
          <w:tcPr>
            <w:tcW w:w="2661" w:type="dxa"/>
          </w:tcPr>
          <w:p w14:paraId="7C3BFF67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podaje treść praw: zachowania masy, stałości składu i stosunków objętościowych</w:t>
            </w:r>
          </w:p>
          <w:p w14:paraId="24C21492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opisuje przebieg doświadczeń pozwalających na sformułowanie praw: zachowania masy, stałości składu i stosunków objętościowych</w:t>
            </w:r>
          </w:p>
        </w:tc>
        <w:tc>
          <w:tcPr>
            <w:tcW w:w="2660" w:type="dxa"/>
            <w:gridSpan w:val="3"/>
          </w:tcPr>
          <w:p w14:paraId="449BEC25" w14:textId="77777777" w:rsidR="0006130B" w:rsidRPr="00C15449" w:rsidRDefault="0006130B" w:rsidP="00E1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wymagania na ocenę dopuszczającą oraz:</w:t>
            </w:r>
          </w:p>
          <w:p w14:paraId="2CBF2FBE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oblicza masę substancji, znając masy pozostałych substancji uczestniczących w reakcji</w:t>
            </w:r>
          </w:p>
          <w:p w14:paraId="3D975FDE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podaje</w:t>
            </w:r>
            <w:r w:rsidRPr="00C15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treść prawa Avogadra</w:t>
            </w:r>
          </w:p>
        </w:tc>
        <w:tc>
          <w:tcPr>
            <w:tcW w:w="2660" w:type="dxa"/>
          </w:tcPr>
          <w:p w14:paraId="7345AB4D" w14:textId="77777777" w:rsidR="0006130B" w:rsidRPr="00C15449" w:rsidRDefault="0006130B" w:rsidP="00E1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wymagania na ocenę dostateczną oraz:</w:t>
            </w:r>
          </w:p>
          <w:p w14:paraId="52C99924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podaje warunki przeprowadzenia doświadczenia w celu potwierdzenia prawa zachowania masy</w:t>
            </w:r>
          </w:p>
          <w:p w14:paraId="1B04D0C6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wyjaśnia prawa: zachowania masy, stałości składu i stosunków objętościowych na podstawie teorii atomistycznej</w:t>
            </w:r>
          </w:p>
        </w:tc>
        <w:tc>
          <w:tcPr>
            <w:tcW w:w="2660" w:type="dxa"/>
            <w:gridSpan w:val="3"/>
          </w:tcPr>
          <w:p w14:paraId="22C9F57A" w14:textId="77777777" w:rsidR="0006130B" w:rsidRPr="00C15449" w:rsidRDefault="0006130B" w:rsidP="00E17267">
            <w:pPr>
              <w:pStyle w:val="Akapitzlist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wymagania na ocenę dobrą oraz:</w:t>
            </w:r>
          </w:p>
          <w:p w14:paraId="38DB0FFA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wykazuje zależność między stosunkiem objętości gazowych substratów i produktów reakcji a odpowiednimi współczynnikami stechiometrycznymi w równaniu reakcji</w:t>
            </w:r>
          </w:p>
          <w:p w14:paraId="4700CEAC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wyjaśnia prawo Avogadra</w:t>
            </w:r>
          </w:p>
          <w:p w14:paraId="0505890F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wykazuje rolę teorii w rozwoju wiedzy</w:t>
            </w:r>
            <w:r w:rsidRPr="00C15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chemicznej</w:t>
            </w:r>
          </w:p>
        </w:tc>
        <w:tc>
          <w:tcPr>
            <w:tcW w:w="2635" w:type="dxa"/>
            <w:gridSpan w:val="3"/>
          </w:tcPr>
          <w:p w14:paraId="4067BF7E" w14:textId="77777777" w:rsidR="0006130B" w:rsidRPr="00C15449" w:rsidRDefault="0006130B" w:rsidP="00E17267">
            <w:pPr>
              <w:pStyle w:val="Akapitzlist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wymagania na ocenę bardzo dobrą oraz:</w:t>
            </w:r>
          </w:p>
          <w:p w14:paraId="672A23B5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wyszukuje 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dodatkowe informacje na temat odkrywców praw ilościowych</w:t>
            </w:r>
          </w:p>
          <w:p w14:paraId="56A8B5E9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wyszukuje informacje na temat zależności między faktami, prawami a teoriami chemicznymi</w:t>
            </w:r>
          </w:p>
        </w:tc>
      </w:tr>
      <w:tr w:rsidR="0098041B" w:rsidRPr="00C15449" w14:paraId="717299A1" w14:textId="77777777" w:rsidTr="00E306FD">
        <w:trPr>
          <w:jc w:val="center"/>
        </w:trPr>
        <w:tc>
          <w:tcPr>
            <w:tcW w:w="2661" w:type="dxa"/>
          </w:tcPr>
          <w:p w14:paraId="3996CA75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podaje definicje: mola, masy molowej, objętości molowej gazów oraz warunków normalnych</w:t>
            </w:r>
          </w:p>
          <w:p w14:paraId="68E1ACF7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podaje wartość objętości molowej gazów w warunkach normalnych</w:t>
            </w:r>
          </w:p>
          <w:p w14:paraId="34B55DFE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podaje masę molową pierwiastka na podstawie wartości jego masy atomowej</w:t>
            </w:r>
          </w:p>
        </w:tc>
        <w:tc>
          <w:tcPr>
            <w:tcW w:w="2660" w:type="dxa"/>
            <w:gridSpan w:val="3"/>
          </w:tcPr>
          <w:p w14:paraId="2CE3A015" w14:textId="77777777" w:rsidR="0006130B" w:rsidRPr="00C15449" w:rsidRDefault="0006130B" w:rsidP="00E1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wymagania na ocenę dopuszczającą oraz:</w:t>
            </w:r>
          </w:p>
          <w:p w14:paraId="3381120F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oblicza masę molową związków chemicznych o podanych wzorach lub nazwach</w:t>
            </w:r>
          </w:p>
          <w:p w14:paraId="799E8769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dokonuje interpretacji jakościowej i ilościowej równania reakcji w ujęciach: molowym, masowym i objętościowym (dla gazów)</w:t>
            </w:r>
          </w:p>
        </w:tc>
        <w:tc>
          <w:tcPr>
            <w:tcW w:w="2660" w:type="dxa"/>
          </w:tcPr>
          <w:p w14:paraId="51BDCFAA" w14:textId="77777777" w:rsidR="0006130B" w:rsidRPr="00C15449" w:rsidRDefault="0006130B" w:rsidP="00E1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wymagania na ocenę dostateczną oraz:</w:t>
            </w:r>
          </w:p>
          <w:p w14:paraId="79D484CC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podaje wartość liczby Avogadra</w:t>
            </w:r>
          </w:p>
          <w:p w14:paraId="68F7705B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wyjaśnia, dlaczego jeden mol dowolnego gazu w warunkach normalnych ma taką samą objętość równą 22,4 dm</w:t>
            </w:r>
            <w:r w:rsidRPr="00C154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779E42C6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oblicza masę substratów i produktów danej reakcji, dysponując masą jednego z substratów (lub produktów)</w:t>
            </w:r>
          </w:p>
        </w:tc>
        <w:tc>
          <w:tcPr>
            <w:tcW w:w="2660" w:type="dxa"/>
            <w:gridSpan w:val="3"/>
          </w:tcPr>
          <w:p w14:paraId="0D749F78" w14:textId="77777777" w:rsidR="0006130B" w:rsidRPr="00C15449" w:rsidRDefault="0006130B" w:rsidP="00E1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wymagania na ocenę dobrą oraz:</w:t>
            </w:r>
          </w:p>
          <w:p w14:paraId="4E1663AF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wyjaśnia, w jaki sposób można porównać liczbę drobin w określonej masie różnych substancji</w:t>
            </w:r>
          </w:p>
          <w:p w14:paraId="4BFB070B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oblicza objętość zajmowaną w warunkach normalnych przez daną masę gazu</w:t>
            </w:r>
          </w:p>
        </w:tc>
        <w:tc>
          <w:tcPr>
            <w:tcW w:w="2635" w:type="dxa"/>
            <w:gridSpan w:val="3"/>
          </w:tcPr>
          <w:p w14:paraId="7849FBFF" w14:textId="77777777" w:rsidR="0006130B" w:rsidRPr="00C15449" w:rsidRDefault="0006130B" w:rsidP="00E1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wymagania na ocenę bardzo dobrą oraz:</w:t>
            </w:r>
          </w:p>
          <w:p w14:paraId="49555F05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wykazuje zależności między molem substancji a jej masą molową i objętością molową (dla gazów)</w:t>
            </w:r>
          </w:p>
          <w:p w14:paraId="6B2B268B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układa zadania dotyczące mola, masy molowej, objętości molowej gazów</w:t>
            </w:r>
          </w:p>
        </w:tc>
      </w:tr>
      <w:tr w:rsidR="0098041B" w:rsidRPr="00C15449" w14:paraId="29DAFDA1" w14:textId="77777777" w:rsidTr="00E306FD">
        <w:trPr>
          <w:jc w:val="center"/>
        </w:trPr>
        <w:tc>
          <w:tcPr>
            <w:tcW w:w="2661" w:type="dxa"/>
          </w:tcPr>
          <w:p w14:paraId="547CAE7F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wykonuje podstawowe obliczenia chemiczne z zastosowaniem pojęć: mol, masa molowa i objętość molowa gazów</w:t>
            </w:r>
          </w:p>
        </w:tc>
        <w:tc>
          <w:tcPr>
            <w:tcW w:w="2660" w:type="dxa"/>
            <w:gridSpan w:val="3"/>
          </w:tcPr>
          <w:p w14:paraId="4E3F2576" w14:textId="77777777" w:rsidR="0006130B" w:rsidRPr="00C15449" w:rsidRDefault="0006130B" w:rsidP="00E1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wymagania na ocenę dopuszczającą oraz:</w:t>
            </w:r>
          </w:p>
          <w:p w14:paraId="678D0C36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wykonuje podstawowe obliczenia stechiometryczne na podstawie wzoru sumarycznego i równania chemicznego reakcji</w:t>
            </w:r>
          </w:p>
        </w:tc>
        <w:tc>
          <w:tcPr>
            <w:tcW w:w="2660" w:type="dxa"/>
          </w:tcPr>
          <w:p w14:paraId="291A667C" w14:textId="77777777" w:rsidR="0006130B" w:rsidRPr="00C15449" w:rsidRDefault="0006130B" w:rsidP="00E1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wymagania na ocenę dostateczną oraz:</w:t>
            </w:r>
          </w:p>
          <w:p w14:paraId="74DA67FA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oblicza masę danego atomu wyrażoną w gramach</w:t>
            </w:r>
          </w:p>
          <w:p w14:paraId="79D3E637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oblicza, z ilu drobin składa się określona masa danej substancji</w:t>
            </w:r>
          </w:p>
        </w:tc>
        <w:tc>
          <w:tcPr>
            <w:tcW w:w="2660" w:type="dxa"/>
            <w:gridSpan w:val="3"/>
          </w:tcPr>
          <w:p w14:paraId="5133CAAF" w14:textId="77777777" w:rsidR="0006130B" w:rsidRPr="00C15449" w:rsidRDefault="0006130B" w:rsidP="00E1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wymagania na ocenę dobrą oraz:</w:t>
            </w:r>
          </w:p>
          <w:p w14:paraId="4AF37B68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oblicza gęstość danego gazu w warunkach normalnych</w:t>
            </w:r>
          </w:p>
          <w:p w14:paraId="79D22AD5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ustala wzór empiryczny i wzór rzeczywisty związku chemicznego na podstawie jego składu i masy molowej</w:t>
            </w:r>
          </w:p>
        </w:tc>
        <w:tc>
          <w:tcPr>
            <w:tcW w:w="2635" w:type="dxa"/>
            <w:gridSpan w:val="3"/>
          </w:tcPr>
          <w:p w14:paraId="0EC2165B" w14:textId="77777777" w:rsidR="0006130B" w:rsidRPr="00C15449" w:rsidRDefault="0006130B" w:rsidP="00E1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wymagania na ocenę bardzo dobrą oraz:</w:t>
            </w:r>
          </w:p>
          <w:p w14:paraId="46E066F7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wykazuje, że dany wzór sumaryczny nie musi odpowiadać tylko jednemu związkowi chemicznemu</w:t>
            </w:r>
          </w:p>
        </w:tc>
      </w:tr>
      <w:tr w:rsidR="0098041B" w:rsidRPr="00C15449" w14:paraId="2D5A1C85" w14:textId="77777777" w:rsidTr="00E306FD">
        <w:trPr>
          <w:jc w:val="center"/>
        </w:trPr>
        <w:tc>
          <w:tcPr>
            <w:tcW w:w="2661" w:type="dxa"/>
          </w:tcPr>
          <w:p w14:paraId="5140D28B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definiuje pojęcia: efekt egzoenergetyczny, efekt endoenergetyczny</w:t>
            </w:r>
          </w:p>
          <w:p w14:paraId="3ED9FC28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wymienia różnice między układami: otwartym, zamkniętym i izolowanym</w:t>
            </w:r>
          </w:p>
          <w:p w14:paraId="4BAB6651" w14:textId="77777777" w:rsidR="0006130B" w:rsidRPr="00C15449" w:rsidRDefault="0006130B" w:rsidP="00E17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11ED3" w14:textId="77777777" w:rsidR="0006130B" w:rsidRPr="00C15449" w:rsidRDefault="0006130B" w:rsidP="00E17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83F9F" w14:textId="77777777" w:rsidR="0006130B" w:rsidRPr="00C15449" w:rsidRDefault="0006130B" w:rsidP="00E17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D8EBA" w14:textId="77777777" w:rsidR="0006130B" w:rsidRPr="00C15449" w:rsidRDefault="0006130B" w:rsidP="00E17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3"/>
          </w:tcPr>
          <w:p w14:paraId="2C5958DA" w14:textId="77777777" w:rsidR="0006130B" w:rsidRPr="00C15449" w:rsidRDefault="0006130B" w:rsidP="00E1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wymagania na ocenę dopuszczającą oraz:</w:t>
            </w:r>
          </w:p>
          <w:p w14:paraId="7AB27085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 xml:space="preserve">zaznacza wartość energii aktywacji na schemacie ilustrującym zmiany energii w reakcjach </w:t>
            </w:r>
            <w:proofErr w:type="spellStart"/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egzo</w:t>
            </w:r>
            <w:proofErr w:type="spellEnd"/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- i endoenergetycznej</w:t>
            </w:r>
          </w:p>
          <w:p w14:paraId="2A93898A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definiuje pojęcie: entalpia reakcji chemicznej</w:t>
            </w:r>
          </w:p>
          <w:p w14:paraId="79104A45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podaje interpretację zapisów Δ</w:t>
            </w: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H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 &lt; 0 i Δ</w:t>
            </w: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H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 &gt; 0 w odniesieniu do efektu energetycznego reakcji chemicznej</w:t>
            </w:r>
          </w:p>
          <w:p w14:paraId="00FE42CA" w14:textId="77777777" w:rsidR="0006130B" w:rsidRPr="00C15449" w:rsidRDefault="0006130B" w:rsidP="00E17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14:paraId="3554ED77" w14:textId="77777777" w:rsidR="0006130B" w:rsidRPr="00C15449" w:rsidRDefault="0006130B" w:rsidP="00E1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wymagania na ocenę dostateczną oraz:</w:t>
            </w:r>
          </w:p>
          <w:p w14:paraId="1626BCE9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 xml:space="preserve">podaje przykłady reakcji </w:t>
            </w:r>
            <w:proofErr w:type="spellStart"/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egzo</w:t>
            </w:r>
            <w:proofErr w:type="spellEnd"/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- i endoenergetycznej</w:t>
            </w:r>
          </w:p>
          <w:p w14:paraId="6729EAFB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wyjaśnia, dlaczego podczas przebiegu reakcji chemicznych energia reagentów ulega zmianie</w:t>
            </w:r>
          </w:p>
          <w:p w14:paraId="4E288772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podaje znaczenie pojęcia: energia aktywacji</w:t>
            </w:r>
          </w:p>
          <w:p w14:paraId="03E103EC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podaje przykłady układów otwartych, zamkniętych i izolowanych</w:t>
            </w:r>
          </w:p>
        </w:tc>
        <w:tc>
          <w:tcPr>
            <w:tcW w:w="2660" w:type="dxa"/>
            <w:gridSpan w:val="3"/>
          </w:tcPr>
          <w:p w14:paraId="6A60309A" w14:textId="77777777" w:rsidR="0006130B" w:rsidRPr="00C15449" w:rsidRDefault="0006130B" w:rsidP="00E17267">
            <w:pPr>
              <w:pStyle w:val="Akapitzlist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wymagania na ocenę dobrą oraz:</w:t>
            </w:r>
          </w:p>
          <w:p w14:paraId="073562CF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 xml:space="preserve">szkicuje wykres ilustrujący zmiany energii w reakcjach </w:t>
            </w:r>
            <w:proofErr w:type="spellStart"/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egzo</w:t>
            </w:r>
            <w:proofErr w:type="spellEnd"/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- i endoenergetycznej</w:t>
            </w:r>
          </w:p>
          <w:p w14:paraId="261C5107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wykazuje różnice w znaczeniu pojęć: egzoenergetyczny i egzotermiczny, endoenergetyczny i endotermiczny</w:t>
            </w:r>
          </w:p>
        </w:tc>
        <w:tc>
          <w:tcPr>
            <w:tcW w:w="2635" w:type="dxa"/>
            <w:gridSpan w:val="3"/>
          </w:tcPr>
          <w:p w14:paraId="275D4B5E" w14:textId="77777777" w:rsidR="0006130B" w:rsidRPr="00C15449" w:rsidRDefault="0006130B" w:rsidP="00E17267">
            <w:pPr>
              <w:pStyle w:val="Akapitzlist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wymagania na ocenę bardzo dobrą oraz:</w:t>
            </w:r>
          </w:p>
          <w:p w14:paraId="4121161D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stosuje pojęcie energia aktywacji do interpretacji przebiegu reakcji chemicznych</w:t>
            </w:r>
          </w:p>
        </w:tc>
      </w:tr>
      <w:tr w:rsidR="0098041B" w:rsidRPr="00C15449" w14:paraId="3C9292A6" w14:textId="77777777" w:rsidTr="00E306FD">
        <w:trPr>
          <w:jc w:val="center"/>
        </w:trPr>
        <w:tc>
          <w:tcPr>
            <w:tcW w:w="2661" w:type="dxa"/>
          </w:tcPr>
          <w:p w14:paraId="7504E6D1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definiuje szybkość reakcji jako zmianę stężenia reagenta w czasie</w:t>
            </w:r>
          </w:p>
          <w:p w14:paraId="5817CB39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 xml:space="preserve">wymienia czynniki, od których zależy 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szybkość reakcji chemicznych</w:t>
            </w:r>
          </w:p>
          <w:p w14:paraId="23DC27BE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definiuje pojęcie katalizator</w:t>
            </w:r>
          </w:p>
        </w:tc>
        <w:tc>
          <w:tcPr>
            <w:tcW w:w="2660" w:type="dxa"/>
            <w:gridSpan w:val="3"/>
          </w:tcPr>
          <w:p w14:paraId="4FED7C4A" w14:textId="77777777" w:rsidR="0006130B" w:rsidRPr="00C15449" w:rsidRDefault="0006130B" w:rsidP="00E1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wymagania na ocenę dopuszczającą oraz:</w:t>
            </w:r>
          </w:p>
          <w:p w14:paraId="64C5FBAC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 xml:space="preserve">opisuje przebieg doświadczeń wykazujących wpływ temperatury, stężenia 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substratów, stopnia rozdrobnienia substratu w stanie stałym i katalizatora na szybkość reakcji chemicznych</w:t>
            </w:r>
          </w:p>
          <w:p w14:paraId="1A54D8B1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podaje przykłady z życia codziennego związane z możliwością oddziaływania na zmiany szybkości reakcji chemicznych</w:t>
            </w:r>
          </w:p>
        </w:tc>
        <w:tc>
          <w:tcPr>
            <w:tcW w:w="2660" w:type="dxa"/>
          </w:tcPr>
          <w:p w14:paraId="4409C4A9" w14:textId="77777777" w:rsidR="0006130B" w:rsidRPr="00C15449" w:rsidRDefault="0006130B" w:rsidP="00E1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wymagania na ocenę dostateczną oraz:</w:t>
            </w:r>
          </w:p>
          <w:p w14:paraId="45CA5060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 xml:space="preserve">wyjaśnia wpływ zmian temperatury, stężenia substratów i rozdrobnienia 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substratu w stanie stałym na szybkość reakcji chemicznych</w:t>
            </w:r>
          </w:p>
          <w:p w14:paraId="7D7A4990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porównuje wartość energii aktywacji przebiegającej z udziałem katalizatora i bez jego udziału</w:t>
            </w:r>
          </w:p>
        </w:tc>
        <w:tc>
          <w:tcPr>
            <w:tcW w:w="2660" w:type="dxa"/>
            <w:gridSpan w:val="3"/>
          </w:tcPr>
          <w:p w14:paraId="57651F95" w14:textId="77777777" w:rsidR="0006130B" w:rsidRPr="00C15449" w:rsidRDefault="0006130B" w:rsidP="00E17267">
            <w:pPr>
              <w:pStyle w:val="Akapitzlist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wymagania na ocenę dobrą oraz:</w:t>
            </w:r>
          </w:p>
          <w:p w14:paraId="5D798426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 xml:space="preserve">przewiduje wpływ stężenia (ciśnienia) substratów, katalizatora, stopnia 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rozdrobnienia substratów i temperatury na szybkość danej reakcji</w:t>
            </w:r>
          </w:p>
          <w:p w14:paraId="19CF8AA9" w14:textId="77777777" w:rsidR="0006130B" w:rsidRPr="0006130B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wyjaśnia wpływ katalizatora na wzrost szybkości</w:t>
            </w:r>
            <w:r w:rsidRPr="00C15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reakcji jako efekt obniżenia energii aktywacji</w:t>
            </w:r>
          </w:p>
          <w:p w14:paraId="4A073B9A" w14:textId="77777777" w:rsidR="0006130B" w:rsidRPr="00C15449" w:rsidRDefault="0006130B" w:rsidP="0006130B">
            <w:pPr>
              <w:pStyle w:val="Akapitzlist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gridSpan w:val="3"/>
          </w:tcPr>
          <w:p w14:paraId="1286645B" w14:textId="77777777" w:rsidR="0006130B" w:rsidRPr="00C15449" w:rsidRDefault="0006130B" w:rsidP="00E17267">
            <w:pPr>
              <w:pStyle w:val="Akapitzlist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wymagania na ocenę bardzo dobrą oraz:</w:t>
            </w:r>
          </w:p>
          <w:p w14:paraId="48C4AFA1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wyszukuje informacje na temat 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katalizatorów</w:t>
            </w:r>
            <w:r w:rsidRPr="00C15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procesach biochemicznych</w:t>
            </w:r>
          </w:p>
        </w:tc>
      </w:tr>
      <w:tr w:rsidR="002034F8" w:rsidRPr="00C15449" w14:paraId="426FE610" w14:textId="77777777" w:rsidTr="00E306FD">
        <w:trPr>
          <w:trHeight w:val="397"/>
          <w:jc w:val="center"/>
        </w:trPr>
        <w:tc>
          <w:tcPr>
            <w:tcW w:w="13276" w:type="dxa"/>
            <w:gridSpan w:val="11"/>
          </w:tcPr>
          <w:p w14:paraId="5E10B801" w14:textId="77777777" w:rsidR="002034F8" w:rsidRPr="00C15449" w:rsidRDefault="002034F8" w:rsidP="00B41CDF">
            <w:pPr>
              <w:spacing w:before="120" w:after="120"/>
              <w:ind w:left="176" w:hanging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ROZTWORY</w:t>
            </w:r>
          </w:p>
        </w:tc>
      </w:tr>
      <w:tr w:rsidR="0098041B" w:rsidRPr="00C15449" w14:paraId="5941F0D0" w14:textId="77777777" w:rsidTr="00E306FD">
        <w:trPr>
          <w:jc w:val="center"/>
        </w:trPr>
        <w:tc>
          <w:tcPr>
            <w:tcW w:w="2661" w:type="dxa"/>
          </w:tcPr>
          <w:p w14:paraId="59D9DCA3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podaje definicję mieszaniny</w:t>
            </w:r>
          </w:p>
          <w:p w14:paraId="15F2377A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podaje przykłady mieszanin znanych z życia codziennego</w:t>
            </w:r>
          </w:p>
          <w:p w14:paraId="08470A22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podaje przykłady rozdzielania mieszanin znanych z życia codziennego</w:t>
            </w:r>
          </w:p>
        </w:tc>
        <w:tc>
          <w:tcPr>
            <w:tcW w:w="2660" w:type="dxa"/>
            <w:gridSpan w:val="3"/>
          </w:tcPr>
          <w:p w14:paraId="285C606B" w14:textId="77777777" w:rsidR="0006130B" w:rsidRPr="00C15449" w:rsidRDefault="0006130B" w:rsidP="00E1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wymagania na ocenę dopuszczającą oraz:</w:t>
            </w:r>
          </w:p>
          <w:p w14:paraId="7AEBA6D5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wykazuje różnice między mieszaninami jednorodnymi i niejednorodnymi</w:t>
            </w:r>
          </w:p>
          <w:p w14:paraId="3D6C41E6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podaje sposoby rozdzielania na składniki mieszanin jednorodnych i mieszanin niejednorodnych</w:t>
            </w:r>
          </w:p>
        </w:tc>
        <w:tc>
          <w:tcPr>
            <w:tcW w:w="2660" w:type="dxa"/>
          </w:tcPr>
          <w:p w14:paraId="7D28EC98" w14:textId="77777777" w:rsidR="0006130B" w:rsidRPr="00C15449" w:rsidRDefault="0006130B" w:rsidP="00E1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wymagania na ocenę dostateczną oraz:</w:t>
            </w:r>
          </w:p>
          <w:p w14:paraId="26096D78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rozróżnia układy homogeniczne i heterogeniczne</w:t>
            </w:r>
          </w:p>
          <w:p w14:paraId="52B95DF3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wykazuje przyczyny różnic w sposobach rozdzielania mieszanin jednorodnych i niejednorodnych</w:t>
            </w:r>
          </w:p>
        </w:tc>
        <w:tc>
          <w:tcPr>
            <w:tcW w:w="2660" w:type="dxa"/>
            <w:gridSpan w:val="3"/>
          </w:tcPr>
          <w:p w14:paraId="2C560673" w14:textId="77777777" w:rsidR="0006130B" w:rsidRPr="00C15449" w:rsidRDefault="0006130B" w:rsidP="00E17267">
            <w:pPr>
              <w:pStyle w:val="Akapitzlist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wymagania na ocenę dobrą oraz:</w:t>
            </w:r>
          </w:p>
          <w:p w14:paraId="7B423514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wyjaśnia, na czym polega dany sposób rozdzielania mieszaniny na składniki</w:t>
            </w:r>
          </w:p>
          <w:p w14:paraId="35FB2F29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projektuje sposób rozdzielania na składniki podanej mieszaniny</w:t>
            </w:r>
          </w:p>
        </w:tc>
        <w:tc>
          <w:tcPr>
            <w:tcW w:w="2635" w:type="dxa"/>
            <w:gridSpan w:val="3"/>
          </w:tcPr>
          <w:p w14:paraId="004D0B25" w14:textId="77777777" w:rsidR="0006130B" w:rsidRPr="00C15449" w:rsidRDefault="0006130B" w:rsidP="00E17267">
            <w:pPr>
              <w:pStyle w:val="Akapitzlist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wymagania na ocenę bardzo dobrą oraz:</w:t>
            </w:r>
          </w:p>
          <w:p w14:paraId="26B1365A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podaje przykłady rozdzielania mieszanin stosowane w przemyśle</w:t>
            </w:r>
          </w:p>
          <w:p w14:paraId="777EDF1A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wyszukuje informacje na temat</w:t>
            </w:r>
            <w:r w:rsidRPr="00C15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sposobów usuwania domieszek z mieszanin, jak np. topienie strefowe</w:t>
            </w:r>
          </w:p>
        </w:tc>
      </w:tr>
      <w:tr w:rsidR="0098041B" w:rsidRPr="00C15449" w14:paraId="2D1F79A6" w14:textId="77777777" w:rsidTr="00E306FD">
        <w:trPr>
          <w:jc w:val="center"/>
        </w:trPr>
        <w:tc>
          <w:tcPr>
            <w:tcW w:w="2661" w:type="dxa"/>
          </w:tcPr>
          <w:p w14:paraId="51C04BE1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podaje reguły klasyfikowania mieszanin na roztwory, koloidy i zawiesiny</w:t>
            </w:r>
          </w:p>
          <w:p w14:paraId="592BDB4A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podaje przykłady roztworów, koloidów i zawiesin spotykanych w życiu codziennym</w:t>
            </w:r>
          </w:p>
        </w:tc>
        <w:tc>
          <w:tcPr>
            <w:tcW w:w="2660" w:type="dxa"/>
            <w:gridSpan w:val="3"/>
          </w:tcPr>
          <w:p w14:paraId="02889CF3" w14:textId="77777777" w:rsidR="0006130B" w:rsidRPr="00C15449" w:rsidRDefault="0006130B" w:rsidP="00E1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wymagania na ocenę dopuszczającą oraz:</w:t>
            </w:r>
          </w:p>
          <w:p w14:paraId="4DF9BB71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 xml:space="preserve">opisuje efekt </w:t>
            </w:r>
            <w:proofErr w:type="spellStart"/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Tyndalla</w:t>
            </w:r>
            <w:proofErr w:type="spellEnd"/>
          </w:p>
          <w:p w14:paraId="0098BB7E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wymienia różnice we właściwościach roztworów, koloidów i zawiesin</w:t>
            </w:r>
          </w:p>
        </w:tc>
        <w:tc>
          <w:tcPr>
            <w:tcW w:w="2660" w:type="dxa"/>
          </w:tcPr>
          <w:p w14:paraId="7E5D884B" w14:textId="77777777" w:rsidR="0006130B" w:rsidRPr="00C15449" w:rsidRDefault="0006130B" w:rsidP="00E1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wymagania na ocenę dostateczną oraz:</w:t>
            </w:r>
          </w:p>
          <w:p w14:paraId="654295F0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podaje sposoby odróżniania roztworów, koloidów i zawiesin</w:t>
            </w:r>
          </w:p>
          <w:p w14:paraId="467F04C2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 xml:space="preserve">wyjaśnia efekt </w:t>
            </w:r>
            <w:proofErr w:type="spellStart"/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Tyndalla</w:t>
            </w:r>
            <w:proofErr w:type="spellEnd"/>
          </w:p>
        </w:tc>
        <w:tc>
          <w:tcPr>
            <w:tcW w:w="2660" w:type="dxa"/>
            <w:gridSpan w:val="3"/>
          </w:tcPr>
          <w:p w14:paraId="11E667E3" w14:textId="77777777" w:rsidR="0006130B" w:rsidRPr="00C15449" w:rsidRDefault="0006130B" w:rsidP="00E17267">
            <w:pPr>
              <w:pStyle w:val="Akapitzlist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wymagania na ocenę dobrą oraz:</w:t>
            </w:r>
          </w:p>
          <w:p w14:paraId="4F2C2809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 xml:space="preserve">definiuje pojęcia zol i żel </w:t>
            </w:r>
          </w:p>
          <w:p w14:paraId="6C08C06D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wskazuje, która z mieszanin jest roztworem, koloidem lub zawiesiną</w:t>
            </w:r>
          </w:p>
          <w:p w14:paraId="26CB09AA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opisuje przebieg koa</w:t>
            </w:r>
            <w:r w:rsidRPr="00C15449">
              <w:rPr>
                <w:rFonts w:ascii="Times New Roman" w:hAnsi="Times New Roman" w:cs="Times New Roman"/>
                <w:bCs/>
                <w:sz w:val="24"/>
                <w:szCs w:val="24"/>
              </w:rPr>
              <w:t>gulacji i peptyzacji koloidu</w:t>
            </w:r>
          </w:p>
        </w:tc>
        <w:tc>
          <w:tcPr>
            <w:tcW w:w="2635" w:type="dxa"/>
            <w:gridSpan w:val="3"/>
          </w:tcPr>
          <w:p w14:paraId="563E802B" w14:textId="77777777" w:rsidR="0006130B" w:rsidRPr="00C15449" w:rsidRDefault="0006130B" w:rsidP="00E17267">
            <w:pPr>
              <w:pStyle w:val="Akapitzlist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wymagania na ocenę bardzo dobrą oraz:</w:t>
            </w:r>
          </w:p>
          <w:p w14:paraId="36C7E16A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wyszukuje informacje na 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temat</w:t>
            </w:r>
            <w:r w:rsidRPr="00C15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roli koloidów w procesach zachodzących w przyrodzie</w:t>
            </w:r>
          </w:p>
        </w:tc>
      </w:tr>
      <w:tr w:rsidR="0098041B" w:rsidRPr="00C15449" w14:paraId="6842B243" w14:textId="77777777" w:rsidTr="00E306FD">
        <w:trPr>
          <w:jc w:val="center"/>
        </w:trPr>
        <w:tc>
          <w:tcPr>
            <w:tcW w:w="2661" w:type="dxa"/>
          </w:tcPr>
          <w:p w14:paraId="2B8A9C7D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podaje definicje roztworów: nasyconego, nienasyconego i przesyconego</w:t>
            </w:r>
          </w:p>
          <w:p w14:paraId="7FA23050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podaje definicję rozpuszczalności</w:t>
            </w:r>
          </w:p>
          <w:p w14:paraId="0C246327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opisuje czynności prowadzące do otrzymania roztworów: nienasyconego, nasyconego i przesyconego</w:t>
            </w:r>
          </w:p>
        </w:tc>
        <w:tc>
          <w:tcPr>
            <w:tcW w:w="2660" w:type="dxa"/>
            <w:gridSpan w:val="3"/>
          </w:tcPr>
          <w:p w14:paraId="6AFC8CD5" w14:textId="77777777" w:rsidR="0006130B" w:rsidRPr="00C15449" w:rsidRDefault="0006130B" w:rsidP="00E1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wymagania na ocenę dopuszczającą oraz:</w:t>
            </w:r>
          </w:p>
          <w:p w14:paraId="75B3B406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podaje zależność rozpuszczalności substancji od temperatury i ciśnienia (dla gazów)</w:t>
            </w:r>
          </w:p>
          <w:p w14:paraId="0A0E32B5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podaje przykłady z życia codziennego świadczące o zależności rozpuszczalności gazów w cieczach od temperatury i ciśnienia</w:t>
            </w:r>
          </w:p>
          <w:p w14:paraId="5DBC0C37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określa rozpuszczalność substancji w danej temperaturze na podstawie krzywej rozpuszczalności</w:t>
            </w:r>
          </w:p>
        </w:tc>
        <w:tc>
          <w:tcPr>
            <w:tcW w:w="2660" w:type="dxa"/>
          </w:tcPr>
          <w:p w14:paraId="122D783E" w14:textId="77777777" w:rsidR="0006130B" w:rsidRPr="00C15449" w:rsidRDefault="0006130B" w:rsidP="00E1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wymagania na ocenę dostateczną oraz:</w:t>
            </w:r>
          </w:p>
          <w:p w14:paraId="756AA954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opisuje sposób 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sporządzania krzywej rozpuszczalności</w:t>
            </w:r>
          </w:p>
          <w:p w14:paraId="17EEEE4F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podaje sposoby przeprowadzania wzajemnych przemian roztworów: nasyconego, nienasyconego i przesyconego</w:t>
            </w:r>
          </w:p>
          <w:p w14:paraId="44390AAA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oblicza, korzystając z krzywej rozpuszczalności, maksymalną ilość substancji, jaką można 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rozpuścić w podanej temperaturze i ilości rozpuszczalnika</w:t>
            </w:r>
          </w:p>
        </w:tc>
        <w:tc>
          <w:tcPr>
            <w:tcW w:w="2660" w:type="dxa"/>
            <w:gridSpan w:val="3"/>
          </w:tcPr>
          <w:p w14:paraId="5B5AFDEA" w14:textId="77777777" w:rsidR="0006130B" w:rsidRPr="00C15449" w:rsidRDefault="0006130B" w:rsidP="00E17267">
            <w:pPr>
              <w:pStyle w:val="Akapitzlist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wymagania na ocenę dobrą oraz:</w:t>
            </w:r>
          </w:p>
          <w:p w14:paraId="4CCBD1E6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sporządza</w:t>
            </w:r>
            <w:r w:rsidRPr="00C15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krzywą rozpuszczalności danej substancji, korzystając z odpowiednich danych </w:t>
            </w:r>
          </w:p>
          <w:p w14:paraId="424040DE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oblicza rozpuszczalność</w:t>
            </w:r>
            <w:r w:rsidRPr="00C15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substancji w danej temperaturze, znając maksymalną jej ilość rozpuszczoną w danej ilości rozpuszczalnika</w:t>
            </w:r>
          </w:p>
        </w:tc>
        <w:tc>
          <w:tcPr>
            <w:tcW w:w="2635" w:type="dxa"/>
            <w:gridSpan w:val="3"/>
          </w:tcPr>
          <w:p w14:paraId="36055619" w14:textId="77777777" w:rsidR="0006130B" w:rsidRPr="00C15449" w:rsidRDefault="0006130B" w:rsidP="00E17267">
            <w:pPr>
              <w:pStyle w:val="Akapitzlist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wymagania na ocenę bardzo dobrą oraz:</w:t>
            </w:r>
          </w:p>
          <w:p w14:paraId="05C4C192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wyszukuje informacje na temat rozpuszczalności 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substancji</w:t>
            </w:r>
            <w:r w:rsidRPr="00C15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 rozpuszczalnikach innych niż woda</w:t>
            </w:r>
          </w:p>
        </w:tc>
      </w:tr>
      <w:tr w:rsidR="0098041B" w:rsidRPr="00C15449" w14:paraId="4FDD2463" w14:textId="77777777" w:rsidTr="00E306FD">
        <w:trPr>
          <w:jc w:val="center"/>
        </w:trPr>
        <w:tc>
          <w:tcPr>
            <w:tcW w:w="2661" w:type="dxa"/>
          </w:tcPr>
          <w:p w14:paraId="61BDA554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podaje definicje: stężenia procentowego i stężenia molowego</w:t>
            </w:r>
          </w:p>
          <w:p w14:paraId="437C846C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podaje przykłady stosowania stężenia procentowego</w:t>
            </w:r>
            <w:r w:rsidRPr="00C15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życiu codziennym</w:t>
            </w:r>
          </w:p>
        </w:tc>
        <w:tc>
          <w:tcPr>
            <w:tcW w:w="2660" w:type="dxa"/>
            <w:gridSpan w:val="3"/>
          </w:tcPr>
          <w:p w14:paraId="1AF0F535" w14:textId="77777777" w:rsidR="0006130B" w:rsidRPr="00C15449" w:rsidRDefault="0006130B" w:rsidP="00E1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wymagania na ocenę dopuszczającą oraz:</w:t>
            </w:r>
          </w:p>
          <w:p w14:paraId="28FBC128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oblicza stężenie procentowe i stężenie molowe roztworu na podstawie informacji o ilości substancji rozpuszczonej i rozpuszczalnika</w:t>
            </w:r>
          </w:p>
          <w:p w14:paraId="5D2DD945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 xml:space="preserve">oblicza ilość substancji rozpuszczonej i rozpuszczalnika 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potrzebne do przygotowania podanej ilości roztworu o określonym stężeniu procentowym lub molowym</w:t>
            </w:r>
          </w:p>
        </w:tc>
        <w:tc>
          <w:tcPr>
            <w:tcW w:w="2660" w:type="dxa"/>
          </w:tcPr>
          <w:p w14:paraId="42F51FAE" w14:textId="77777777" w:rsidR="0006130B" w:rsidRPr="00C15449" w:rsidRDefault="0006130B" w:rsidP="00E1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wymagania na ocenę dostateczną oraz:</w:t>
            </w:r>
          </w:p>
          <w:p w14:paraId="50CD3A77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opisuje sposób przygotowania roztworu danej substancji o podanym stężeniu procentowym lub stężeniu molowym</w:t>
            </w:r>
          </w:p>
          <w:p w14:paraId="6C48C26A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przygotowuje roztwór o podanym stężeniu proce</w:t>
            </w:r>
            <w:r w:rsidRPr="00C15449">
              <w:rPr>
                <w:rFonts w:ascii="Times New Roman" w:hAnsi="Times New Roman" w:cs="Times New Roman"/>
                <w:bCs/>
                <w:sz w:val="24"/>
                <w:szCs w:val="24"/>
              </w:rPr>
              <w:t>ntowym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0" w:type="dxa"/>
            <w:gridSpan w:val="3"/>
          </w:tcPr>
          <w:p w14:paraId="3E575EE2" w14:textId="77777777" w:rsidR="0006130B" w:rsidRPr="00C15449" w:rsidRDefault="0006130B" w:rsidP="00E17267">
            <w:pPr>
              <w:pStyle w:val="Akapitzlist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wymagania na ocenę dobrą oraz:</w:t>
            </w:r>
          </w:p>
          <w:p w14:paraId="38DFE00A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oblicza stężenie procentowe roztworu nasyconego substancji na podstawie danych o jej 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rozpuszczalności</w:t>
            </w:r>
          </w:p>
          <w:p w14:paraId="7FA2B499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przelicza na podstawie wzoru stężenie procentowe roztworu na molowe i odwrotnie</w:t>
            </w:r>
          </w:p>
        </w:tc>
        <w:tc>
          <w:tcPr>
            <w:tcW w:w="2635" w:type="dxa"/>
            <w:gridSpan w:val="3"/>
          </w:tcPr>
          <w:p w14:paraId="1FF7510A" w14:textId="77777777" w:rsidR="0006130B" w:rsidRPr="00C15449" w:rsidRDefault="0006130B" w:rsidP="00E17267">
            <w:pPr>
              <w:pStyle w:val="Akapitzlist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wymagania na ocenę bardzo dobrą oraz:</w:t>
            </w:r>
          </w:p>
          <w:p w14:paraId="6DEC9F0F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wyprowadza wzór na przeliczanie stężenia procentowego na 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molowe i odwrotnie</w:t>
            </w:r>
          </w:p>
          <w:p w14:paraId="299EE5A8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oblicza stężenie procentowe i stężenie molowe roztworu otrzymanego z substancji reagującej z wodą</w:t>
            </w:r>
          </w:p>
        </w:tc>
      </w:tr>
      <w:tr w:rsidR="0098041B" w:rsidRPr="00C15449" w14:paraId="50C3AF8C" w14:textId="77777777" w:rsidTr="00E306FD">
        <w:trPr>
          <w:jc w:val="center"/>
        </w:trPr>
        <w:tc>
          <w:tcPr>
            <w:tcW w:w="2661" w:type="dxa"/>
          </w:tcPr>
          <w:p w14:paraId="71C9D94E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podaje przykłady rozcieńczania i zatężania roztworów znane z życia codziennego</w:t>
            </w:r>
          </w:p>
        </w:tc>
        <w:tc>
          <w:tcPr>
            <w:tcW w:w="2660" w:type="dxa"/>
            <w:gridSpan w:val="3"/>
          </w:tcPr>
          <w:p w14:paraId="67A28264" w14:textId="77777777" w:rsidR="0006130B" w:rsidRPr="00C15449" w:rsidRDefault="0006130B" w:rsidP="00E1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wymagania na ocenę dopuszczającą oraz:</w:t>
            </w:r>
          </w:p>
          <w:p w14:paraId="6071164F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podaje poznane sposoby rozcieńczania i zatężania roztworów</w:t>
            </w:r>
          </w:p>
          <w:p w14:paraId="6D71C8B0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oblicza stężenie roztworu otrzymanego w wyniku rozcieńczania i zatężania wyjściowych roztworów</w:t>
            </w:r>
          </w:p>
        </w:tc>
        <w:tc>
          <w:tcPr>
            <w:tcW w:w="2660" w:type="dxa"/>
          </w:tcPr>
          <w:p w14:paraId="412CE8AC" w14:textId="77777777" w:rsidR="0006130B" w:rsidRPr="00C15449" w:rsidRDefault="0006130B" w:rsidP="00E1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wymagania na ocenę dostateczną oraz:</w:t>
            </w:r>
          </w:p>
          <w:p w14:paraId="72E6D524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wykonuje obliczenia potrzebne do otrzymania roztworu o podanym stężeniu w wyniku rozcieńczania lub zatężania wyjściowych roztworów</w:t>
            </w:r>
          </w:p>
          <w:p w14:paraId="1C8BAAEF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oblicza stężenie roztworu otrzymanego w wyniku mieszania wyjściowych roztworów</w:t>
            </w:r>
          </w:p>
        </w:tc>
        <w:tc>
          <w:tcPr>
            <w:tcW w:w="2660" w:type="dxa"/>
            <w:gridSpan w:val="3"/>
          </w:tcPr>
          <w:p w14:paraId="3529592F" w14:textId="77777777" w:rsidR="0006130B" w:rsidRPr="00C15449" w:rsidRDefault="0006130B" w:rsidP="00E17267">
            <w:pPr>
              <w:pStyle w:val="Akapitzlist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wymagania na ocenę dobrą oraz:</w:t>
            </w:r>
          </w:p>
          <w:p w14:paraId="0E4F290F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wykonuje obliczenia potrzebne do otrzymania roztworu o podanym stężeniu w wyniku mieszania wyjściowych roztworów</w:t>
            </w:r>
          </w:p>
        </w:tc>
        <w:tc>
          <w:tcPr>
            <w:tcW w:w="2635" w:type="dxa"/>
            <w:gridSpan w:val="3"/>
          </w:tcPr>
          <w:p w14:paraId="0DE6D4C8" w14:textId="77777777" w:rsidR="0006130B" w:rsidRPr="00C15449" w:rsidRDefault="0006130B" w:rsidP="00E17267">
            <w:pPr>
              <w:pStyle w:val="Akapitzlist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wymagania na ocenę bardzo dobrą oraz:</w:t>
            </w:r>
          </w:p>
          <w:p w14:paraId="6B7DB633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wyprowadza wzór zwany regułą mieszania</w:t>
            </w:r>
          </w:p>
        </w:tc>
      </w:tr>
      <w:tr w:rsidR="0098041B" w:rsidRPr="00C15449" w14:paraId="55D5E93C" w14:textId="77777777" w:rsidTr="00E306FD">
        <w:trPr>
          <w:jc w:val="center"/>
        </w:trPr>
        <w:tc>
          <w:tcPr>
            <w:tcW w:w="2661" w:type="dxa"/>
          </w:tcPr>
          <w:p w14:paraId="7E3272C9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opisuje przebieg rozpuszczania substancji</w:t>
            </w:r>
          </w:p>
          <w:p w14:paraId="706A7C8E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podaje definicję dysocjacji elektrolitycznej</w:t>
            </w:r>
          </w:p>
        </w:tc>
        <w:tc>
          <w:tcPr>
            <w:tcW w:w="2660" w:type="dxa"/>
            <w:gridSpan w:val="3"/>
          </w:tcPr>
          <w:p w14:paraId="40395763" w14:textId="77777777" w:rsidR="0006130B" w:rsidRPr="00C15449" w:rsidRDefault="0006130B" w:rsidP="00E1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wymagania na ocenę dopuszczającą oraz:</w:t>
            </w:r>
          </w:p>
          <w:p w14:paraId="72DA37EB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wyjaśnia, na czym polega rozpuszczanie substancji</w:t>
            </w:r>
          </w:p>
          <w:p w14:paraId="38A03319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zapisuje równanie dysocjacji podanego związku chemicznego</w:t>
            </w:r>
          </w:p>
          <w:p w14:paraId="74D52251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podaje definicję stopnia dysocjacji</w:t>
            </w:r>
          </w:p>
          <w:p w14:paraId="2F926E45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podaje kryteria</w:t>
            </w:r>
            <w:r w:rsidRPr="00C15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podziału na elektrolity mocne i słabe</w:t>
            </w:r>
          </w:p>
        </w:tc>
        <w:tc>
          <w:tcPr>
            <w:tcW w:w="2660" w:type="dxa"/>
          </w:tcPr>
          <w:p w14:paraId="1F9D15D3" w14:textId="77777777" w:rsidR="0006130B" w:rsidRPr="00C15449" w:rsidRDefault="0006130B" w:rsidP="00E1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t>wymagania na ocenę dostateczną oraz:</w:t>
            </w:r>
          </w:p>
          <w:p w14:paraId="685B0170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określa moc elektrolitu na podstawie podanej wartości stopnia dysocjacji</w:t>
            </w:r>
          </w:p>
          <w:p w14:paraId="065311F6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podaje przykłady elektrolitów mocnych i słabych</w:t>
            </w:r>
          </w:p>
          <w:p w14:paraId="3BE4CFE7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oblicza stopień dysocjacji danego elektrolitu</w:t>
            </w:r>
          </w:p>
          <w:p w14:paraId="540899F9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 xml:space="preserve">wykazuje znaczenie właściwości 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rozpuszczalnika na możliwość zajścia w nim dysocjacji elektrolitycznej</w:t>
            </w:r>
          </w:p>
          <w:p w14:paraId="6907C31D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opisuje przebieg doświadczenia świadczącego o obecności jonów w roztworze</w:t>
            </w:r>
          </w:p>
          <w:p w14:paraId="69D531AF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wykazuje, dlaczego łączna liczba ładunków dodatnich i ujemnych w równaniu dysocjacji jest równa zero</w:t>
            </w:r>
          </w:p>
        </w:tc>
        <w:tc>
          <w:tcPr>
            <w:tcW w:w="2660" w:type="dxa"/>
            <w:gridSpan w:val="3"/>
          </w:tcPr>
          <w:p w14:paraId="32DFF3F8" w14:textId="77777777" w:rsidR="0006130B" w:rsidRPr="00C15449" w:rsidRDefault="0006130B" w:rsidP="00E17267">
            <w:pPr>
              <w:pStyle w:val="Akapitzlist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wymagania na ocenę dobrą oraz:</w:t>
            </w:r>
          </w:p>
          <w:p w14:paraId="549F526D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wyjaśnia procesy dysocjacji elektrolitycznej związków o budowie jonowej lub składających się z cząsteczek o wiązaniu kowalencyjnym spolaryzowanym</w:t>
            </w:r>
          </w:p>
          <w:p w14:paraId="7F29F78F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 xml:space="preserve">wykazuje zależność między rodzajem 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wiązania a dysocjacją związku chemicznego na jony</w:t>
            </w:r>
          </w:p>
          <w:p w14:paraId="080B3299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wyjaśnia mechanizm przewodzenia prądu elektrycznego w roztworach wodnych substancji dysocjującej na jony i stopionych solach</w:t>
            </w:r>
          </w:p>
        </w:tc>
        <w:tc>
          <w:tcPr>
            <w:tcW w:w="2635" w:type="dxa"/>
            <w:gridSpan w:val="3"/>
          </w:tcPr>
          <w:p w14:paraId="30A0BE9F" w14:textId="77777777" w:rsidR="0006130B" w:rsidRPr="00C15449" w:rsidRDefault="0006130B" w:rsidP="00E17267">
            <w:pPr>
              <w:pStyle w:val="Akapitzlist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wymagania na ocenę bardzo dobrą oraz:</w:t>
            </w:r>
          </w:p>
          <w:p w14:paraId="21BDA597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bCs/>
                <w:sz w:val="24"/>
                <w:szCs w:val="24"/>
              </w:rPr>
              <w:t>podaje informację o równoczesnej obecności niewielkiej liczby jonów wodorowych i 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wodorotlenkowych w każdym roztworze wodnym</w:t>
            </w:r>
          </w:p>
          <w:p w14:paraId="038664CE" w14:textId="77777777" w:rsidR="0006130B" w:rsidRPr="00C15449" w:rsidRDefault="0006130B" w:rsidP="002034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opisuje praktyczne zastosowania</w:t>
            </w:r>
            <w:r w:rsidRPr="00C15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elektrolizy</w:t>
            </w:r>
          </w:p>
        </w:tc>
      </w:tr>
    </w:tbl>
    <w:p w14:paraId="33D97312" w14:textId="77777777" w:rsidR="00455332" w:rsidRDefault="00455332" w:rsidP="00455332">
      <w:pPr>
        <w:tabs>
          <w:tab w:val="center" w:pos="7002"/>
          <w:tab w:val="left" w:pos="8520"/>
        </w:tabs>
        <w:rPr>
          <w:b/>
        </w:rPr>
      </w:pPr>
    </w:p>
    <w:p w14:paraId="38205567" w14:textId="77777777" w:rsidR="00E17267" w:rsidRDefault="00E17267" w:rsidP="00455332">
      <w:pPr>
        <w:tabs>
          <w:tab w:val="center" w:pos="7002"/>
          <w:tab w:val="left" w:pos="8520"/>
        </w:tabs>
        <w:rPr>
          <w:b/>
        </w:rPr>
      </w:pPr>
    </w:p>
    <w:sectPr w:rsidR="00E17267" w:rsidSect="00A14EC2">
      <w:footerReference w:type="default" r:id="rId9"/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30CCB1" w14:textId="77777777" w:rsidR="00757742" w:rsidRPr="001255A6" w:rsidRDefault="00757742" w:rsidP="009C7F18">
      <w:pPr>
        <w:spacing w:after="0" w:line="240" w:lineRule="auto"/>
      </w:pPr>
      <w:r>
        <w:separator/>
      </w:r>
    </w:p>
  </w:endnote>
  <w:endnote w:type="continuationSeparator" w:id="0">
    <w:p w14:paraId="39C97996" w14:textId="77777777" w:rsidR="00757742" w:rsidRPr="001255A6" w:rsidRDefault="00757742" w:rsidP="009C7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  <w:szCs w:val="16"/>
      </w:rPr>
      <w:id w:val="9752500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7D3AC2F1" w14:textId="77777777" w:rsidR="00FD16C0" w:rsidRPr="009C7F18" w:rsidRDefault="00FD16C0">
            <w:pPr>
              <w:pStyle w:val="Stopk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7F18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9C7F18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 w:rsidRPr="009C7F18">
              <w:rPr>
                <w:rFonts w:ascii="Times New Roman" w:hAnsi="Times New Roman" w:cs="Times New Roman"/>
                <w:b/>
                <w:sz w:val="16"/>
                <w:szCs w:val="16"/>
              </w:rPr>
              <w:instrText>PAGE</w:instrText>
            </w:r>
            <w:r w:rsidRPr="009C7F18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4549E9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13</w:t>
            </w:r>
            <w:r w:rsidRPr="009C7F18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r w:rsidRPr="009C7F18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9C7F18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 w:rsidRPr="009C7F18">
              <w:rPr>
                <w:rFonts w:ascii="Times New Roman" w:hAnsi="Times New Roman" w:cs="Times New Roman"/>
                <w:b/>
                <w:sz w:val="16"/>
                <w:szCs w:val="16"/>
              </w:rPr>
              <w:instrText>NUMPAGES</w:instrText>
            </w:r>
            <w:r w:rsidRPr="009C7F18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4549E9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13</w:t>
            </w:r>
            <w:r w:rsidRPr="009C7F18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5255A52A" w14:textId="70330482" w:rsidR="00FD16C0" w:rsidRPr="009C7F18" w:rsidRDefault="00FD16C0">
    <w:pPr>
      <w:pStyle w:val="Stopka"/>
      <w:rPr>
        <w:rFonts w:ascii="Times New Roman" w:hAnsi="Times New Roman" w:cs="Times New Roman"/>
        <w:sz w:val="20"/>
        <w:szCs w:val="20"/>
      </w:rPr>
    </w:pPr>
    <w:r w:rsidRPr="009C7F18">
      <w:rPr>
        <w:rFonts w:ascii="Times New Roman" w:hAnsi="Times New Roman" w:cs="Times New Roman"/>
        <w:sz w:val="20"/>
        <w:szCs w:val="20"/>
      </w:rPr>
      <w:t xml:space="preserve">CHEMIA      LICEUM 4-LETNIE       ZAKRES  PODSTAWOWY   </w:t>
    </w:r>
    <w:r w:rsidR="00173422">
      <w:rPr>
        <w:rFonts w:ascii="Times New Roman" w:hAnsi="Times New Roman" w:cs="Times New Roman"/>
        <w:sz w:val="20"/>
        <w:szCs w:val="20"/>
      </w:rPr>
      <w:t>klasy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126F37" w14:textId="77777777" w:rsidR="00757742" w:rsidRPr="001255A6" w:rsidRDefault="00757742" w:rsidP="009C7F18">
      <w:pPr>
        <w:spacing w:after="0" w:line="240" w:lineRule="auto"/>
      </w:pPr>
      <w:r>
        <w:separator/>
      </w:r>
    </w:p>
  </w:footnote>
  <w:footnote w:type="continuationSeparator" w:id="0">
    <w:p w14:paraId="5F0D308B" w14:textId="77777777" w:rsidR="00757742" w:rsidRPr="001255A6" w:rsidRDefault="00757742" w:rsidP="009C7F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36001"/>
    <w:multiLevelType w:val="hybridMultilevel"/>
    <w:tmpl w:val="C51C4D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600781"/>
    <w:multiLevelType w:val="hybridMultilevel"/>
    <w:tmpl w:val="99E09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8937D2"/>
    <w:multiLevelType w:val="multilevel"/>
    <w:tmpl w:val="5F1669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0D797AAB"/>
    <w:multiLevelType w:val="hybridMultilevel"/>
    <w:tmpl w:val="96DE5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240AEB"/>
    <w:multiLevelType w:val="hybridMultilevel"/>
    <w:tmpl w:val="1188D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4D040F"/>
    <w:multiLevelType w:val="hybridMultilevel"/>
    <w:tmpl w:val="E4BE02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BF241E8"/>
    <w:multiLevelType w:val="hybridMultilevel"/>
    <w:tmpl w:val="457CF370"/>
    <w:lvl w:ilvl="0" w:tplc="DCFC5EE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D35593"/>
    <w:multiLevelType w:val="hybridMultilevel"/>
    <w:tmpl w:val="587889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1C561A"/>
    <w:multiLevelType w:val="hybridMultilevel"/>
    <w:tmpl w:val="D3224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3F36AD"/>
    <w:multiLevelType w:val="hybridMultilevel"/>
    <w:tmpl w:val="7E76E1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2623A7B"/>
    <w:multiLevelType w:val="hybridMultilevel"/>
    <w:tmpl w:val="B5AC1F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3413EC2"/>
    <w:multiLevelType w:val="hybridMultilevel"/>
    <w:tmpl w:val="9C60BC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67467A2"/>
    <w:multiLevelType w:val="hybridMultilevel"/>
    <w:tmpl w:val="DFAC51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6926603"/>
    <w:multiLevelType w:val="hybridMultilevel"/>
    <w:tmpl w:val="C0B46C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7010295"/>
    <w:multiLevelType w:val="hybridMultilevel"/>
    <w:tmpl w:val="9C8044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7215424"/>
    <w:multiLevelType w:val="hybridMultilevel"/>
    <w:tmpl w:val="7A8A97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7D545FC"/>
    <w:multiLevelType w:val="hybridMultilevel"/>
    <w:tmpl w:val="40F678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82D7630"/>
    <w:multiLevelType w:val="hybridMultilevel"/>
    <w:tmpl w:val="AB90343A"/>
    <w:lvl w:ilvl="0" w:tplc="DCFC5EEE">
      <w:start w:val="1"/>
      <w:numFmt w:val="bullet"/>
      <w:suff w:val="space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21751CA"/>
    <w:multiLevelType w:val="hybridMultilevel"/>
    <w:tmpl w:val="896A383A"/>
    <w:lvl w:ilvl="0" w:tplc="DCFC5E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232629D"/>
    <w:multiLevelType w:val="hybridMultilevel"/>
    <w:tmpl w:val="CCDE1F78"/>
    <w:lvl w:ilvl="0" w:tplc="DCFC5E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13A1513"/>
    <w:multiLevelType w:val="hybridMultilevel"/>
    <w:tmpl w:val="52AC03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18B4218"/>
    <w:multiLevelType w:val="hybridMultilevel"/>
    <w:tmpl w:val="98B4D4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49729B2"/>
    <w:multiLevelType w:val="hybridMultilevel"/>
    <w:tmpl w:val="84A076DA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6F62D4"/>
    <w:multiLevelType w:val="hybridMultilevel"/>
    <w:tmpl w:val="FEB04A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2F5565"/>
    <w:multiLevelType w:val="hybridMultilevel"/>
    <w:tmpl w:val="82961F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9811103"/>
    <w:multiLevelType w:val="hybridMultilevel"/>
    <w:tmpl w:val="8F981D22"/>
    <w:lvl w:ilvl="0" w:tplc="DCFC5EE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F87CF4"/>
    <w:multiLevelType w:val="hybridMultilevel"/>
    <w:tmpl w:val="F4561E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079729F"/>
    <w:multiLevelType w:val="hybridMultilevel"/>
    <w:tmpl w:val="1BC0FA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1D4678A"/>
    <w:multiLevelType w:val="hybridMultilevel"/>
    <w:tmpl w:val="A648A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037044"/>
    <w:multiLevelType w:val="hybridMultilevel"/>
    <w:tmpl w:val="844E0322"/>
    <w:lvl w:ilvl="0" w:tplc="DCFC5E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31D5679"/>
    <w:multiLevelType w:val="hybridMultilevel"/>
    <w:tmpl w:val="44A02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8974E9"/>
    <w:multiLevelType w:val="hybridMultilevel"/>
    <w:tmpl w:val="C77EE4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2132BEC"/>
    <w:multiLevelType w:val="hybridMultilevel"/>
    <w:tmpl w:val="93E06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1B5FAB"/>
    <w:multiLevelType w:val="hybridMultilevel"/>
    <w:tmpl w:val="D6BEB2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4A9009D"/>
    <w:multiLevelType w:val="hybridMultilevel"/>
    <w:tmpl w:val="4E965F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4CA7573"/>
    <w:multiLevelType w:val="hybridMultilevel"/>
    <w:tmpl w:val="30B88EBE"/>
    <w:lvl w:ilvl="0" w:tplc="DCFC5EE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386721"/>
    <w:multiLevelType w:val="hybridMultilevel"/>
    <w:tmpl w:val="1940F61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A562A2"/>
    <w:multiLevelType w:val="hybridMultilevel"/>
    <w:tmpl w:val="4880D9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BB7C25"/>
    <w:multiLevelType w:val="hybridMultilevel"/>
    <w:tmpl w:val="E87A52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F9A1DF2"/>
    <w:multiLevelType w:val="hybridMultilevel"/>
    <w:tmpl w:val="5C884C92"/>
    <w:lvl w:ilvl="0" w:tplc="4EEC0364">
      <w:start w:val="1"/>
      <w:numFmt w:val="bullet"/>
      <w:suff w:val="space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9"/>
  </w:num>
  <w:num w:numId="3">
    <w:abstractNumId w:val="44"/>
  </w:num>
  <w:num w:numId="4">
    <w:abstractNumId w:val="42"/>
  </w:num>
  <w:num w:numId="5">
    <w:abstractNumId w:val="1"/>
  </w:num>
  <w:num w:numId="6">
    <w:abstractNumId w:val="27"/>
  </w:num>
  <w:num w:numId="7">
    <w:abstractNumId w:val="0"/>
  </w:num>
  <w:num w:numId="8">
    <w:abstractNumId w:val="25"/>
  </w:num>
  <w:num w:numId="9">
    <w:abstractNumId w:val="43"/>
  </w:num>
  <w:num w:numId="10">
    <w:abstractNumId w:val="2"/>
  </w:num>
  <w:num w:numId="11">
    <w:abstractNumId w:val="15"/>
  </w:num>
  <w:num w:numId="12">
    <w:abstractNumId w:val="14"/>
  </w:num>
  <w:num w:numId="13">
    <w:abstractNumId w:val="3"/>
  </w:num>
  <w:num w:numId="14">
    <w:abstractNumId w:val="6"/>
  </w:num>
  <w:num w:numId="15">
    <w:abstractNumId w:val="24"/>
  </w:num>
  <w:num w:numId="16">
    <w:abstractNumId w:val="4"/>
  </w:num>
  <w:num w:numId="17">
    <w:abstractNumId w:val="40"/>
  </w:num>
  <w:num w:numId="18">
    <w:abstractNumId w:val="13"/>
  </w:num>
  <w:num w:numId="19">
    <w:abstractNumId w:val="18"/>
  </w:num>
  <w:num w:numId="20">
    <w:abstractNumId w:val="28"/>
  </w:num>
  <w:num w:numId="21">
    <w:abstractNumId w:val="17"/>
  </w:num>
  <w:num w:numId="22">
    <w:abstractNumId w:val="8"/>
  </w:num>
  <w:num w:numId="23">
    <w:abstractNumId w:val="20"/>
  </w:num>
  <w:num w:numId="24">
    <w:abstractNumId w:val="30"/>
  </w:num>
  <w:num w:numId="25">
    <w:abstractNumId w:val="35"/>
  </w:num>
  <w:num w:numId="26">
    <w:abstractNumId w:val="33"/>
  </w:num>
  <w:num w:numId="27">
    <w:abstractNumId w:val="11"/>
  </w:num>
  <w:num w:numId="28">
    <w:abstractNumId w:val="41"/>
  </w:num>
  <w:num w:numId="29">
    <w:abstractNumId w:val="12"/>
  </w:num>
  <w:num w:numId="30">
    <w:abstractNumId w:val="31"/>
  </w:num>
  <w:num w:numId="31">
    <w:abstractNumId w:val="16"/>
  </w:num>
  <w:num w:numId="32">
    <w:abstractNumId w:val="7"/>
  </w:num>
  <w:num w:numId="33">
    <w:abstractNumId w:val="9"/>
  </w:num>
  <w:num w:numId="34">
    <w:abstractNumId w:val="23"/>
  </w:num>
  <w:num w:numId="35">
    <w:abstractNumId w:val="26"/>
  </w:num>
  <w:num w:numId="36">
    <w:abstractNumId w:val="21"/>
  </w:num>
  <w:num w:numId="37">
    <w:abstractNumId w:val="22"/>
  </w:num>
  <w:num w:numId="38">
    <w:abstractNumId w:val="37"/>
  </w:num>
  <w:num w:numId="39">
    <w:abstractNumId w:val="38"/>
  </w:num>
  <w:num w:numId="40">
    <w:abstractNumId w:val="34"/>
  </w:num>
  <w:num w:numId="41">
    <w:abstractNumId w:val="10"/>
  </w:num>
  <w:num w:numId="42">
    <w:abstractNumId w:val="29"/>
  </w:num>
  <w:num w:numId="43">
    <w:abstractNumId w:val="39"/>
  </w:num>
  <w:num w:numId="44">
    <w:abstractNumId w:val="5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6C6"/>
    <w:rsid w:val="0002016E"/>
    <w:rsid w:val="00026E3E"/>
    <w:rsid w:val="0006130B"/>
    <w:rsid w:val="000641FB"/>
    <w:rsid w:val="00173422"/>
    <w:rsid w:val="001D1883"/>
    <w:rsid w:val="002034F8"/>
    <w:rsid w:val="00403338"/>
    <w:rsid w:val="00417ADA"/>
    <w:rsid w:val="004549E9"/>
    <w:rsid w:val="00455332"/>
    <w:rsid w:val="004D1A25"/>
    <w:rsid w:val="004F0FD7"/>
    <w:rsid w:val="006346C6"/>
    <w:rsid w:val="006C1EB7"/>
    <w:rsid w:val="006F4699"/>
    <w:rsid w:val="00717C44"/>
    <w:rsid w:val="00742452"/>
    <w:rsid w:val="00757742"/>
    <w:rsid w:val="007E4890"/>
    <w:rsid w:val="008D6410"/>
    <w:rsid w:val="008F4EEE"/>
    <w:rsid w:val="0098041B"/>
    <w:rsid w:val="00981197"/>
    <w:rsid w:val="009C7F18"/>
    <w:rsid w:val="00A078C8"/>
    <w:rsid w:val="00A14EC2"/>
    <w:rsid w:val="00A17385"/>
    <w:rsid w:val="00A37304"/>
    <w:rsid w:val="00A50190"/>
    <w:rsid w:val="00B20C17"/>
    <w:rsid w:val="00B41CDF"/>
    <w:rsid w:val="00B51A8C"/>
    <w:rsid w:val="00B5272A"/>
    <w:rsid w:val="00BA3C01"/>
    <w:rsid w:val="00BD316F"/>
    <w:rsid w:val="00C15449"/>
    <w:rsid w:val="00CA706F"/>
    <w:rsid w:val="00CC5FB8"/>
    <w:rsid w:val="00D64177"/>
    <w:rsid w:val="00D83022"/>
    <w:rsid w:val="00DF0BC9"/>
    <w:rsid w:val="00E17267"/>
    <w:rsid w:val="00E306FD"/>
    <w:rsid w:val="00E72288"/>
    <w:rsid w:val="00EC5D43"/>
    <w:rsid w:val="00EE55B1"/>
    <w:rsid w:val="00F30374"/>
    <w:rsid w:val="00FD16C0"/>
    <w:rsid w:val="00FE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31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1FB"/>
    <w:pPr>
      <w:ind w:left="720"/>
      <w:contextualSpacing/>
    </w:pPr>
  </w:style>
  <w:style w:type="table" w:styleId="Tabela-Siatka">
    <w:name w:val="Table Grid"/>
    <w:basedOn w:val="Standardowy"/>
    <w:uiPriority w:val="59"/>
    <w:rsid w:val="008F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4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EC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03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ldCondensed">
    <w:name w:val="BoldCondensed"/>
    <w:uiPriority w:val="99"/>
    <w:rsid w:val="002034F8"/>
    <w:rPr>
      <w:b/>
      <w:bCs/>
    </w:rPr>
  </w:style>
  <w:style w:type="character" w:customStyle="1" w:styleId="markedcontent">
    <w:name w:val="markedcontent"/>
    <w:basedOn w:val="Domylnaczcionkaakapitu"/>
    <w:rsid w:val="00C15449"/>
  </w:style>
  <w:style w:type="paragraph" w:styleId="Nagwek">
    <w:name w:val="header"/>
    <w:basedOn w:val="Normalny"/>
    <w:link w:val="NagwekZnak"/>
    <w:uiPriority w:val="99"/>
    <w:unhideWhenUsed/>
    <w:rsid w:val="00E17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7267"/>
  </w:style>
  <w:style w:type="paragraph" w:styleId="Stopka">
    <w:name w:val="footer"/>
    <w:basedOn w:val="Normalny"/>
    <w:link w:val="StopkaZnak"/>
    <w:uiPriority w:val="99"/>
    <w:unhideWhenUsed/>
    <w:rsid w:val="00E17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7267"/>
  </w:style>
  <w:style w:type="paragraph" w:styleId="Tekstkomentarza">
    <w:name w:val="annotation text"/>
    <w:basedOn w:val="Normalny"/>
    <w:link w:val="TekstkomentarzaZnak"/>
    <w:uiPriority w:val="99"/>
    <w:unhideWhenUsed/>
    <w:rsid w:val="00E172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1726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7267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72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1FB"/>
    <w:pPr>
      <w:ind w:left="720"/>
      <w:contextualSpacing/>
    </w:pPr>
  </w:style>
  <w:style w:type="table" w:styleId="Tabela-Siatka">
    <w:name w:val="Table Grid"/>
    <w:basedOn w:val="Standardowy"/>
    <w:uiPriority w:val="59"/>
    <w:rsid w:val="008F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4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EC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03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ldCondensed">
    <w:name w:val="BoldCondensed"/>
    <w:uiPriority w:val="99"/>
    <w:rsid w:val="002034F8"/>
    <w:rPr>
      <w:b/>
      <w:bCs/>
    </w:rPr>
  </w:style>
  <w:style w:type="character" w:customStyle="1" w:styleId="markedcontent">
    <w:name w:val="markedcontent"/>
    <w:basedOn w:val="Domylnaczcionkaakapitu"/>
    <w:rsid w:val="00C15449"/>
  </w:style>
  <w:style w:type="paragraph" w:styleId="Nagwek">
    <w:name w:val="header"/>
    <w:basedOn w:val="Normalny"/>
    <w:link w:val="NagwekZnak"/>
    <w:uiPriority w:val="99"/>
    <w:unhideWhenUsed/>
    <w:rsid w:val="00E17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7267"/>
  </w:style>
  <w:style w:type="paragraph" w:styleId="Stopka">
    <w:name w:val="footer"/>
    <w:basedOn w:val="Normalny"/>
    <w:link w:val="StopkaZnak"/>
    <w:uiPriority w:val="99"/>
    <w:unhideWhenUsed/>
    <w:rsid w:val="00E17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7267"/>
  </w:style>
  <w:style w:type="paragraph" w:styleId="Tekstkomentarza">
    <w:name w:val="annotation text"/>
    <w:basedOn w:val="Normalny"/>
    <w:link w:val="TekstkomentarzaZnak"/>
    <w:uiPriority w:val="99"/>
    <w:unhideWhenUsed/>
    <w:rsid w:val="00E172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1726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7267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72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3722</Words>
  <Characters>22335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Kurowska Elżbieta</dc:creator>
  <cp:lastModifiedBy>Elżbieta Kurowska</cp:lastModifiedBy>
  <cp:revision>4</cp:revision>
  <cp:lastPrinted>2021-08-31T13:57:00Z</cp:lastPrinted>
  <dcterms:created xsi:type="dcterms:W3CDTF">2022-09-04T19:42:00Z</dcterms:created>
  <dcterms:modified xsi:type="dcterms:W3CDTF">2022-09-07T11:32:00Z</dcterms:modified>
</cp:coreProperties>
</file>