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CE4" w:rsidRDefault="00B81CE4" w:rsidP="00B81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CE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WYMAGANIA EDUKACYJNE Z </w:t>
      </w:r>
      <w:r w:rsidRPr="00CD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MATEMATYKI </w:t>
      </w:r>
      <w:r w:rsidRPr="00CD2697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POSZCZEGÓLNYCH ŚRÓDROCZNYCH I ROCZNYCH OCEN KLASYFIKACYJNYCH WYNIKAJĄCYCH Z REALIZOWANEGO PROGRAMU NAUCZANIA </w:t>
      </w:r>
    </w:p>
    <w:p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Świda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>, Tomasz Szwed/</w:t>
      </w:r>
    </w:p>
    <w:p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Matematyka. Solidna od podstaw. Program nauczania w liceach i technikach/ </w:t>
      </w:r>
    </w:p>
    <w:p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Wydawnictwo Oficyna Edukacyjna Krzysztof Pazdro  (LICEUM 4-LETNIE)</w:t>
      </w:r>
    </w:p>
    <w:p w:rsidR="00BA7FE3" w:rsidRDefault="00BA7FE3" w:rsidP="00BA7FE3">
      <w:pPr>
        <w:pStyle w:val="Default"/>
        <w:jc w:val="center"/>
        <w:rPr>
          <w:bCs/>
          <w:color w:val="auto"/>
          <w:szCs w:val="28"/>
        </w:rPr>
      </w:pPr>
    </w:p>
    <w:p w:rsidR="00BA7FE3" w:rsidRPr="00CD2697" w:rsidRDefault="00BA7FE3" w:rsidP="00BA7FE3">
      <w:pPr>
        <w:pStyle w:val="Default"/>
        <w:jc w:val="center"/>
        <w:rPr>
          <w:bCs/>
          <w:color w:val="auto"/>
          <w:szCs w:val="28"/>
        </w:rPr>
      </w:pPr>
      <w:r w:rsidRPr="00CD2697">
        <w:rPr>
          <w:bCs/>
          <w:color w:val="auto"/>
          <w:szCs w:val="28"/>
        </w:rPr>
        <w:t>ZAKRES ROZSZERZONY</w:t>
      </w:r>
    </w:p>
    <w:p w:rsidR="00BA7FE3" w:rsidRPr="00CD2697" w:rsidRDefault="00BA7FE3" w:rsidP="00BA7FE3">
      <w:pPr>
        <w:pStyle w:val="Default"/>
        <w:jc w:val="center"/>
        <w:rPr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BA7FE3" w:rsidRPr="00CD2697" w:rsidTr="00D752C5">
        <w:tc>
          <w:tcPr>
            <w:tcW w:w="14144" w:type="dxa"/>
            <w:gridSpan w:val="5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 xml:space="preserve">Szczegółowe wymagania edukacyjne dla klas </w:t>
            </w:r>
            <w:bookmarkStart w:id="0" w:name="_GoBack"/>
            <w:r w:rsidR="00745059" w:rsidRPr="00745059">
              <w:rPr>
                <w:rFonts w:ascii="Times New Roman" w:hAnsi="Times New Roman" w:cs="Times New Roman"/>
                <w:b/>
                <w:sz w:val="24"/>
                <w:szCs w:val="24"/>
              </w:rPr>
              <w:t>1B,</w:t>
            </w:r>
            <w:r w:rsidR="0074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BA7FE3">
              <w:rPr>
                <w:rFonts w:ascii="Times New Roman" w:hAnsi="Times New Roman" w:cs="Times New Roman"/>
                <w:b/>
                <w:sz w:val="24"/>
                <w:szCs w:val="24"/>
              </w:rPr>
              <w:t>1B1, 1B2, 1B3, 1C, 1D, 1G, 1H, 1I</w:t>
            </w: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FE3" w:rsidRPr="00CD2697" w:rsidTr="00D752C5">
        <w:tc>
          <w:tcPr>
            <w:tcW w:w="14144" w:type="dxa"/>
            <w:gridSpan w:val="5"/>
          </w:tcPr>
          <w:p w:rsidR="00BA7FE3" w:rsidRPr="00CD2697" w:rsidRDefault="00BA7FE3" w:rsidP="00D752C5">
            <w:pPr>
              <w:pStyle w:val="Default"/>
              <w:rPr>
                <w:color w:val="auto"/>
              </w:rPr>
            </w:pPr>
            <w:r w:rsidRPr="00CD2697">
              <w:rPr>
                <w:color w:val="auto"/>
              </w:rPr>
              <w:t xml:space="preserve">Uczeń spełnia wszystkie wymagania edukacyjne dla poziomu podstawowego, a ponadto wymagania wyszczególnione poniżej. </w:t>
            </w:r>
          </w:p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Ocenę niedostateczną otrzymuje uczeń, który nie spełnia wymagań edukacyjnych niezbędnych do uzyskania oceny dopuszczającej.</w:t>
            </w:r>
          </w:p>
        </w:tc>
      </w:tr>
      <w:tr w:rsidR="00BA7FE3" w:rsidRPr="00CD2697" w:rsidTr="00D752C5">
        <w:tc>
          <w:tcPr>
            <w:tcW w:w="14144" w:type="dxa"/>
            <w:gridSpan w:val="5"/>
          </w:tcPr>
          <w:p w:rsidR="00BA7FE3" w:rsidRPr="00CD2697" w:rsidRDefault="00BA7FE3" w:rsidP="00D752C5">
            <w:pPr>
              <w:pStyle w:val="Default"/>
              <w:jc w:val="center"/>
              <w:rPr>
                <w:color w:val="auto"/>
              </w:rPr>
            </w:pPr>
            <w:r w:rsidRPr="00CD2697">
              <w:rPr>
                <w:color w:val="auto"/>
              </w:rPr>
              <w:t>ZBIORY LICZBOWE. LICZBY RZECZYWISTE</w:t>
            </w:r>
          </w:p>
        </w:tc>
      </w:tr>
      <w:tr w:rsidR="00BA7FE3" w:rsidRPr="00CD2697" w:rsidTr="00D752C5">
        <w:tc>
          <w:tcPr>
            <w:tcW w:w="2828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dopuszczającej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dostatecznej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dobrej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bardzo dobrej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celującej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sumy, iloczynu, różnicy zbiorów;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wyznaczać sumy, różnice i iloczyny więcej niż dwóch zbiorów;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przykłady zbiorów (w tym przykłady zbiorów skończonych oraz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nieskończonych);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wyznaczać sumę, iloczyn i różnicę zbiorów skończonych;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przykłady zbiorów A i B, jeśli dana jest suma, iloczyn albo różnica tych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zbiorów;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wykazać podzielność liczb całkowitych, zapisanych symbolicznie;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określić relację pomiędzy elementem i zbiorem;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symboliczne oznaczenia zbiorów liczbowych;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liczb względnie pierwszych;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oszacować wartość liczby niewymiernej;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sumę, różnicę oraz część wspólną podzbiorów zbioru liczb rzeczywistych: N, Z, Q, R-Q;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a,b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∙ NWW(a, b)=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a∙b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wykonywać działania na więcej niż dwóch przedziałach liczbowych;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liczby naturalnej, całkowitej, wymiernej, niewymiernej;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porównywać liczby rzeczywiste;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zmiany bankowych stóp procentowych i umie wyrażać je w punktach procentowych (oraz bazowych);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zaznaczać liczby wymierne na osi liczbowej;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wartości bezwzględnej;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wartość bezwzględną liczby;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jaką nierówność nazywamy sprzeczną, a jaką nierównością tożsamościową;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wskazać liczby pierwsze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i liczby złożone;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zna twierdzenia pozwalające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przekształcać w sposób równoważny równania i nierówności;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i potrafi stosować cechy podzielności liczb naturalnych (przez 2, 3, 4, 5, 6, 8, 9, 10);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przedziału;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obliczyć błąd procentowy przybliżenia;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szacować wartości wyrażeń;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liczbę przeciwną oraz odwrotną do danej;</w:t>
            </w:r>
          </w:p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 , co to jest równanie z jedną niewiadomą;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 , co to jest nierówność z jedną niewiadomą;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definicję rozwiązania równania (nierówności) z jedną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niewiadomą;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obliczyć procent danej liczby, a także wyznaczyć liczbę, gdy dany jest jej procent;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14144" w:type="dxa"/>
            <w:gridSpan w:val="5"/>
            <w:vAlign w:val="center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WYRAŻENIA ALGEBRAICZNE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metodę grupowania wyrazów;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mnożyć sumy algebraiczne;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wykorzystać pojęcie logarytmu w zadaniach praktycznych;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zasadę redukowania wyrazów podobnych;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dodawać i odejmować sumy algebraiczne;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:rsidR="00BA7FE3" w:rsidRPr="00CD2697" w:rsidRDefault="00BA7FE3" w:rsidP="00BA7FE3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 – b)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2ab + b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BA7FE3" w:rsidRPr="00CD2697" w:rsidRDefault="00BA7FE3" w:rsidP="00BA7FE3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 + b)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+ 2ab + b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BA7FE3" w:rsidRPr="00CD2697" w:rsidRDefault="00BA7FE3" w:rsidP="00BA7FE3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b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(a – b)(a + b)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5</m:t>
                  </m:r>
                </m:e>
              </m:rad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,…;</m:t>
              </m:r>
            </m:oMath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mnożyć sumy algebraiczne przez jednomiany;</w:t>
            </w:r>
          </w:p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porównywać wyrażenia zawierające pierwiastki;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niestandardowe zadania tekstowe z kontekstem praktycznym z zastosowaniem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potęg o wykładnikach całkowitych;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obliczać wartości liczbowe wyrażeń algebraicznych;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2</m:t>
                  </m:r>
                </m:e>
              </m:rad>
            </m:oMath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wyłączać wspólną potęgę poza nawias;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usunąć niewymierność z mianownika, który jest sumą lub różnicą zawierającą w zapisie pierwiastek kwadratowy;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posługując się dowodem wprost;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negować zdania złożone;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pierwiastka arytmetycznego z liczby nieujemnej i potrafi stosować prawa działań na pierwiastkach w obliczeniach;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zasadę dowodzenia nie wprost;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proste twierdzenia;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definicję od twierdzenia;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prawa De Morgana (prawo negacji alternatywy oraz prawo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negacji koniunkcji) i potrafi je stosować;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podać kontrprzykład, jeśli twierdzenie jest fałszywe;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potrafi wykonywać przekształcenia wzorów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lastRenderedPageBreak/>
              <w:t>wymagające skomplikowanych operacji;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umie określić wartość logiczną zdania prostego;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zasadę dowodzenia wprost;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zamienić podstawę logarytmu;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ze wzoru wskazaną zmienną;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średniej arytmetycznej liczb oraz potrafi obliczyć te średnie dla podanych liczb;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przekształcić wyrażenia z logarytmami;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logarytmu dziesiętnego;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14144" w:type="dxa"/>
            <w:gridSpan w:val="5"/>
            <w:vAlign w:val="center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FUNKCJE I ICH WŁASNOŚCI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odróżnić funkcję od innych przyporządkowań;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:rsidR="00BA7FE3" w:rsidRPr="00CD2697" w:rsidRDefault="00BA7FE3" w:rsidP="00D752C5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a) dziedzina funkcji</w:t>
            </w:r>
          </w:p>
          <w:p w:rsidR="00BA7FE3" w:rsidRPr="00CD2697" w:rsidRDefault="00BA7FE3" w:rsidP="00D752C5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b) zbiór wartości funkcji</w:t>
            </w:r>
          </w:p>
          <w:p w:rsidR="00BA7FE3" w:rsidRPr="00CD2697" w:rsidRDefault="00BA7FE3" w:rsidP="00D752C5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c) miejsce zerowe funkcji</w:t>
            </w:r>
          </w:p>
          <w:p w:rsidR="00BA7FE3" w:rsidRPr="00CD2697" w:rsidRDefault="00BA7FE3" w:rsidP="00D752C5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d) argument funkcji, gdy dana jest wartość funkcji</w:t>
            </w:r>
          </w:p>
          <w:p w:rsidR="00BA7FE3" w:rsidRPr="00CD2697" w:rsidRDefault="00BA7FE3" w:rsidP="00D752C5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e) wartość funkcji dla danego argumentu</w:t>
            </w:r>
          </w:p>
          <w:p w:rsidR="00BA7FE3" w:rsidRPr="00CD2697" w:rsidRDefault="00BA7FE3" w:rsidP="00D752C5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  <w:p w:rsidR="00BA7FE3" w:rsidRPr="00CD2697" w:rsidRDefault="00BA7FE3" w:rsidP="00D752C5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  <w:p w:rsidR="00BA7FE3" w:rsidRPr="00CD2697" w:rsidRDefault="00BA7FE3" w:rsidP="00D752C5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funkcji;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interpretować informacje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 podstawie wykresów funkcji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lub wykresu funkcji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parzystej oraz nieparzystej;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sytu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na podstawie definicji parzystość (nieparzystość) danej funkcji;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określić dziedzinę funkcji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liczbowej danej wzorem (w prostych przypadkach);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naszkicować wykres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funkcji o zadanych własnościach;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dopasować wykres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funkcji do jej opisu słownego;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obliczyć miejsce zerowe funkcji liczbowej (w prostych przypadkach);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14144" w:type="dxa"/>
            <w:gridSpan w:val="5"/>
            <w:vAlign w:val="center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FUNKCJA LINIOWA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wyznaczać parametr we współczynnikach wzoru funkcji liniowej, znając jej miejsce zerowe lub punkt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punkt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należący do jej wykresu;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sporządzić wykresy wybranych funkcji i omówić ich własności;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interpretować współczynniki we wzorze funkcji liniowej (monotoniczność, położenie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wykresu funkcji liniowej w ćwiartkach układu współrzędnych, zależność współrzędnych punktu przecięcia wykresu z osią y od współczynnika b);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napisać wzór funkcji liniowej, której wykres jest równoległy do wykresu danej funkcji liniowej i przechodzi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przez punkt o danych współrzędnych;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sporządzić wykres funkcji liniowej danej wzorem;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14144" w:type="dxa"/>
            <w:gridSpan w:val="5"/>
            <w:vAlign w:val="center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UKŁADY RÓWNAŃ LINIOWYCH Z DWIEMA NIEWIADOMYMI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opisywać treści zadań problemowych za pomocą układów równań oraz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przedstawiać ich rozwiązania;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wyznaczać wartość parametru, aby rozwiązaniem układu była wskazana para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liczb;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opisywać treści zadań niestandardowych za pomocą układów równań oraz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przedstawiać ich rozwiązania;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wie, że wykresem równania pierwszego stopnia z dwiema niewiadomymi jest prosta;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rozpoznać układy równań: oznaczonych, nieoznaczonych, sprzecznych;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 rozumie pojęcie układu równań liniowych z dwiema niewiadomymi;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14144" w:type="dxa"/>
            <w:gridSpan w:val="5"/>
            <w:vAlign w:val="center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PODSTAWOWE WŁASNOŚCI WYBRANYCH FUNKCJI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potrafi, bez użycia wzorów w wybranych przypadkach, obliczyć miejsca zerowe funkcji kwadratowej lub uzasadnić, że funkcja kwadratowa nie ma miejsc zerowych;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funkcji;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współczynnik proporcjonalności;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definicję funkcji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wykładniczej;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odczytać z wykresu funkcji wykładniczej argumenty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dla danej wartości funkcji;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odróżnić funkcję wykładniczą od innych funkcji;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logarytmicznej;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14144" w:type="dxa"/>
            <w:gridSpan w:val="5"/>
            <w:vAlign w:val="center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GEOMETRIA PŁASKA- POJĘCIA WSTĘPNE. TRÓJKĄTY.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o podwyższonym stopniu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trudności, dotyczących trójkątów, z wykorzystaniem poznanych twierdzeń;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określenie kąta i podział kątów ze względu na ich miarę;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Talesa);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środka ciężkości trójkąta;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jakie wektory są równe, a jakie przeciwne;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uzasadnić równoległość dwóch prostych, znajdując równe kąty odpowiadające;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prawa dotyczące działań na wektorach;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skalę podobieństwa trójkątów podobnych;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ile wynosi suma miar kątów w trójkącie;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14144" w:type="dxa"/>
            <w:gridSpan w:val="5"/>
            <w:vAlign w:val="center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TRYGONOMETRIA KĄTA OSTREGO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 korzystać z przybliżonych wartości funkcji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trygonometrycznych (odczytanych z tablic lub obliczonych za pomocą kalkulatora);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obliczyć wartości pozostałych funkcji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trygonometrycznych kąta wypukłego, gdy dana jest jedna z nich;</w:t>
            </w:r>
          </w:p>
        </w:tc>
        <w:tc>
          <w:tcPr>
            <w:tcW w:w="2829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rozwiązywać zadania z kontekstem praktycznym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stosując trygonometrię kąta ostrego;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rozwiązywać trójkąty prostokątne;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E3" w:rsidRPr="00CD2697" w:rsidTr="00D752C5">
        <w:tc>
          <w:tcPr>
            <w:tcW w:w="2828" w:type="dxa"/>
            <w:vAlign w:val="center"/>
          </w:tcPr>
          <w:p w:rsidR="00BA7FE3" w:rsidRPr="00CD2697" w:rsidRDefault="00BA7FE3" w:rsidP="00D752C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A7FE3" w:rsidRPr="00CD2697" w:rsidRDefault="00BA7FE3" w:rsidP="00D752C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FE3" w:rsidRPr="00BA7FE3" w:rsidRDefault="00BA7FE3" w:rsidP="00BA7FE3">
      <w:pPr>
        <w:tabs>
          <w:tab w:val="left" w:pos="972"/>
        </w:tabs>
      </w:pPr>
    </w:p>
    <w:sectPr w:rsidR="00BA7FE3" w:rsidRPr="00BA7FE3" w:rsidSect="00BA7FE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FE3"/>
    <w:rsid w:val="005F544B"/>
    <w:rsid w:val="00745059"/>
    <w:rsid w:val="00B81CE4"/>
    <w:rsid w:val="00BA7FE3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FE3"/>
    <w:pPr>
      <w:ind w:left="720"/>
      <w:contextualSpacing/>
    </w:pPr>
  </w:style>
  <w:style w:type="table" w:styleId="Tabela-Siatka">
    <w:name w:val="Table Grid"/>
    <w:basedOn w:val="Standardowy"/>
    <w:uiPriority w:val="59"/>
    <w:rsid w:val="00BA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4450</Words>
  <Characters>26700</Characters>
  <Application>Microsoft Office Word</Application>
  <DocSecurity>0</DocSecurity>
  <Lines>222</Lines>
  <Paragraphs>62</Paragraphs>
  <ScaleCrop>false</ScaleCrop>
  <Company/>
  <LinksUpToDate>false</LinksUpToDate>
  <CharactersWithSpaces>31088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Elżbieta Kurowska</cp:lastModifiedBy>
  <cp:revision>3</cp:revision>
  <dcterms:created xsi:type="dcterms:W3CDTF">2021-09-25T17:37:00Z</dcterms:created>
  <dcterms:modified xsi:type="dcterms:W3CDTF">2022-09-07T10:51:00Z</dcterms:modified>
</cp:coreProperties>
</file>