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AB" w:rsidRDefault="0047511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C5" w:rsidRDefault="007968C5" w:rsidP="007968C5">
      <w:pPr>
        <w:pStyle w:val="Default"/>
        <w:jc w:val="center"/>
        <w:rPr>
          <w:b/>
          <w:bCs/>
          <w:color w:val="auto"/>
          <w:szCs w:val="28"/>
        </w:rPr>
      </w:pPr>
    </w:p>
    <w:p w:rsidR="007968C5" w:rsidRDefault="007968C5" w:rsidP="007968C5">
      <w:pPr>
        <w:pStyle w:val="Default"/>
        <w:jc w:val="center"/>
        <w:rPr>
          <w:b/>
          <w:bCs/>
          <w:color w:val="auto"/>
          <w:szCs w:val="28"/>
        </w:rPr>
      </w:pPr>
    </w:p>
    <w:p w:rsidR="007968C5" w:rsidRDefault="007968C5" w:rsidP="007968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 xml:space="preserve">Z </w:t>
      </w:r>
      <w:r w:rsidRPr="008C2F37">
        <w:rPr>
          <w:rFonts w:ascii="Times New Roman" w:hAnsi="Times New Roman" w:cs="Times New Roman"/>
          <w:b/>
          <w:u w:val="single"/>
        </w:rPr>
        <w:t xml:space="preserve">FIZYKI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7968C5" w:rsidRPr="00A50190" w:rsidRDefault="007968C5" w:rsidP="007968C5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7968C5" w:rsidRPr="008C2F37" w:rsidRDefault="007968C5" w:rsidP="007968C5">
      <w:pPr>
        <w:pStyle w:val="NormalnyWeb"/>
        <w:spacing w:beforeAutospacing="0" w:after="0" w:afterAutospacing="0"/>
        <w:jc w:val="center"/>
        <w:rPr>
          <w:i/>
          <w:color w:val="000000"/>
          <w:sz w:val="27"/>
          <w:szCs w:val="27"/>
          <w:u w:val="single"/>
        </w:rPr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>M. Fijałkowska, B. Saganowska, J. Salach</w:t>
      </w:r>
      <w:r w:rsidRPr="008C2F37">
        <w:rPr>
          <w:b/>
          <w:i/>
          <w:color w:val="000000"/>
          <w:sz w:val="27"/>
          <w:szCs w:val="27"/>
          <w:u w:val="single"/>
        </w:rPr>
        <w:t xml:space="preserve"> „Fizyka w liceum i technikum –</w:t>
      </w:r>
      <w:r>
        <w:rPr>
          <w:b/>
          <w:i/>
          <w:color w:val="000000"/>
          <w:sz w:val="27"/>
          <w:szCs w:val="27"/>
          <w:u w:val="single"/>
        </w:rPr>
        <w:t xml:space="preserve"> zakres rozszerzony</w:t>
      </w:r>
      <w:r w:rsidRPr="008C2F37">
        <w:rPr>
          <w:b/>
          <w:i/>
          <w:color w:val="000000"/>
          <w:sz w:val="27"/>
          <w:szCs w:val="27"/>
          <w:u w:val="single"/>
        </w:rPr>
        <w:t>”. WSiP</w:t>
      </w:r>
      <w:r w:rsidRPr="004F0FD7">
        <w:rPr>
          <w:b/>
        </w:rPr>
        <w:t xml:space="preserve"> (LICEUM 4-LETNIE)</w:t>
      </w:r>
    </w:p>
    <w:p w:rsidR="007968C5" w:rsidRDefault="007968C5" w:rsidP="007968C5">
      <w:pPr>
        <w:pStyle w:val="Default"/>
        <w:rPr>
          <w:b/>
          <w:bCs/>
          <w:color w:val="auto"/>
          <w:szCs w:val="28"/>
        </w:rPr>
      </w:pPr>
    </w:p>
    <w:p w:rsidR="007968C5" w:rsidRDefault="007968C5" w:rsidP="007968C5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ZAKRES ROZSZERZONY</w:t>
      </w:r>
    </w:p>
    <w:p w:rsidR="007968C5" w:rsidRDefault="007968C5" w:rsidP="007968C5">
      <w:pPr>
        <w:pStyle w:val="Default"/>
        <w:jc w:val="center"/>
        <w:rPr>
          <w:b/>
          <w:bCs/>
          <w:color w:val="auto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7968C5" w:rsidTr="007968C5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C5" w:rsidRDefault="007968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2A, 2F, 2G, 2H</w:t>
            </w:r>
          </w:p>
        </w:tc>
      </w:tr>
      <w:tr w:rsidR="007968C5" w:rsidTr="007968C5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5" w:rsidRDefault="007968C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Uczeń spełnia wszystkie wymagania edukacyjne dla poziomu podstawowego, a ponadto wymagania wyszczególnione poniżej. </w:t>
            </w:r>
          </w:p>
          <w:p w:rsidR="007968C5" w:rsidRDefault="007968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C5" w:rsidRDefault="007968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7968C5" w:rsidTr="007968C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C5" w:rsidRDefault="007968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C5" w:rsidRDefault="007968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C5" w:rsidRDefault="007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C5" w:rsidRDefault="007968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C5" w:rsidRDefault="007968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7968C5" w:rsidTr="00AA6F5A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5" w:rsidRPr="007968C5" w:rsidRDefault="007968C5" w:rsidP="007968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RUCH POSTĘPOWY I RUCH OBROTOWY BRYŁY SZTYWNEJ</w:t>
            </w:r>
          </w:p>
        </w:tc>
      </w:tr>
      <w:tr w:rsidR="007B0D4D" w:rsidTr="00CB4399">
        <w:trPr>
          <w:trHeight w:val="211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zdefiniować i zapisać wzorem iloczyn wektorowy dwóch wektorów,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wzór na wartość iloczynu wektorowego wektorów prostopadłych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cechy modelu, jakim jest bryła sztywna,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ruchu postępowego i obrotowego bryły sztywnej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i objaśnić wzór na energię kinetyczną bryły wykonującej ruch obrotowy,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wzór na moment bezwładności punktu materialnego względem wybranej osi obrotu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działanie siły nie wystarcza do wprawienia bryły w ruch obrotowy,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wzoru obliczyć wartość momentu siły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przykłady maszyn prostych i opisać zasadę działania jednej z nich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aktywnie uczestniczyć przy wykonywaniu pomiarów w </w:t>
            </w:r>
            <w:r>
              <w:rPr>
                <w:color w:val="auto"/>
              </w:rPr>
              <w:lastRenderedPageBreak/>
              <w:t>doświadczalnym badaniu zależności wartości przyspieszenia kątowego od momentu bezwładności bryły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moment pędu jako wielkość służącą do opisu ruchu obrotowego, która nie ulega zmianie, gdy wypadkowy moment sił działających na bryłę jest równy zeru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obserwować ruch układu (człowiek z hantlami na fotelu obrotowym), którego moment bezwładności ulega zmianie i wnioskować na tej podstawie o momencie pędu układu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większości dynamicznych wielkości fizycznych służących do opisu ruchu postępowego przypisać odpowiednie wielkości służące do opisu ruchu obrotowego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toczenie bryły jako złożenie ruchu postępowego względem podłoża i ruchu obrotowego wokół osi symetrii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4D" w:rsidRPr="00294EF8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podać kierunek, zwrot i wartość wektora, który stanowi wynik mnożenia wektorowego 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pojęciami: szybkość kątowa średnia i chwilowa, prędkość kątowa średnia i chwilowa, przyspieszenie kątowe średnie i chwilowe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energię kinetyczną obracającej się bryły, znając jej szybkość kątową i moment bezwładności względem osi symetrii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wzoru definicyjnego obliczyć wartość momentu siły i podać jego kierunek i zwrot,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ruchów obrotowych jednostajnych i zmiennych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 równowagi bryły sztywnej,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sposoby praktycznego wykorzystania maszyn prostych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aktywnie uczestniczyć przy wykonywaniu </w:t>
            </w:r>
            <w:r>
              <w:rPr>
                <w:color w:val="auto"/>
              </w:rPr>
              <w:lastRenderedPageBreak/>
              <w:t>pomiarów i obliczeń dotyczących badania zależności wartości przyspieszenia kątowego od momentu bezwładności bryły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napisać wzór na moment pędu punktu materialnego poruszającego się ruchem jednostajnym po okręgu,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kierunek i zwrot momentu pędu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obserwować ruch układu (człowiek z wirującym kołem na fotelu obrotowym), którego moment bezwładności ulega zmianie i wnioskować na tej podstawie o momencie pędu układu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wszystkim dynamicznym wielkościom fizycznym służącym do opisu ruchu postępowego przypisać odpowiednie wielkości służące do opisu ruchu obrotowego i wyrazić je odpowiednimi wzorami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zerową prędkość punktu bryły stykającego się z podłożem jako warunek toczenia się </w:t>
            </w:r>
            <w:r>
              <w:rPr>
                <w:color w:val="auto"/>
              </w:rPr>
              <w:lastRenderedPageBreak/>
              <w:t>bryły bez poślizgu,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zastosować zasadę zachowania energii do opisu bryły staczającej się z równi pochyłej bez poślizgu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wyjaśnić, co to znaczy, że iloczyn wektorowy jest nieprzemienny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i objaśnić związki między wielkościami opisującymi ruch obrotowy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energię kinetyczną obracającej się bryły,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moment bezwładności i uzasadnić pogląd, że charakteryzuje on bezwładność bryły,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korzystać z twierdzenia Steinera do obliczania momentów bezwładności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formułować pierwszą i drugą zasadę dynamiki dla ruchu obrotowego,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 wykonywania ruchów obrotowych jednostajnie i niejednostajnie zmiennych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odpowiednich obliczeń wyjaśnić zasadę działania dźwigni jedno- i dwustronnej, bloku nieruchomego i ruchomego oraz kołowrotu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zaprezentować teoretyczne przygotowanie do zbadania zależności przyspieszenia kątowego od momentu bezwładności bryły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związek momentu pędu bryły obracającej się wokół osi symetrii z momentem bezwładności tej bryły,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 zapisać i objaśnić drugą zasadę dynamiki w 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>
              <w:rPr>
                <w:color w:val="auto"/>
              </w:rPr>
              <w:t xml:space="preserve">  i wywnioskować z niej zasadę zachowania momentu pędu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 pomocą wahadła </w:t>
            </w:r>
            <w:proofErr w:type="spellStart"/>
            <w:r>
              <w:rPr>
                <w:color w:val="auto"/>
              </w:rPr>
              <w:t>Oberbecka</w:t>
            </w:r>
            <w:proofErr w:type="spellEnd"/>
            <w:r>
              <w:rPr>
                <w:color w:val="auto"/>
              </w:rPr>
              <w:t xml:space="preserve"> wykonać doświadczenie sprawdzające zasadę zachowania momentu pędu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wykorzystać analogie w opisie ruchu postępowego i obrotowego do </w:t>
            </w:r>
            <w:proofErr w:type="spellStart"/>
            <w:r>
              <w:rPr>
                <w:color w:val="auto"/>
              </w:rPr>
              <w:t>rozwiazywania</w:t>
            </w:r>
            <w:proofErr w:type="spellEnd"/>
            <w:r>
              <w:rPr>
                <w:color w:val="auto"/>
              </w:rPr>
              <w:t xml:space="preserve"> typowych zadań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wypadkową prędkość punktów leżących na pionowej średnicy bryły toczącej się bez poślizgu,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zapisać równania ruchu postępowego i obrotowego toczącej się bryły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pomnożyć wektorowo dwa wektory o dowolnych kierunkach i zwrotach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precyzyjnym językiem fizyki objaśnić analogie między wielkościami kinematycznymi dla ruchu postępowego i obrotowego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definicję momentu bezwładności </w:t>
            </w:r>
            <m:oMath>
              <m:nary>
                <m:naryPr>
                  <m:chr m:val="∑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>
              <w:rPr>
                <w:color w:val="auto"/>
              </w:rPr>
              <w:t xml:space="preserve"> i wyprowadzać wzory na momenty bezwładności wybranych brył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przy obracaniu bryły pracę wykonuje moment siły,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i objaśnić wzór na moc chwilową w ruchu obrotowym bryły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wielokrążka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i skomentować niepewności pomiarowe wyznaczonej doświadczalnie wartości przyspieszenia kątowego bryły sztywnej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uzyskania związku między momentem pędu </w:t>
            </w:r>
            <w:r>
              <w:rPr>
                <w:color w:val="auto"/>
              </w:rPr>
              <w:lastRenderedPageBreak/>
              <w:t xml:space="preserve">i momentem bezwładności bryły, 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wyrażenia drugiej zasady dynamiki w 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i skomentować niepewności pomiarowe przy porównywaniu momentów pędu w doświadczeniu sprawdzającym zasadę zachowania momentu pędu układu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wykorzystać analogie w opisie ruchu postępowego i obrotowego do rozwiązywania zadań o podwyższonym stopniu trudności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staczanie się bryły po równi pochyłej jako ruch obrotowy wokół chwilowej osi obrotu,</w:t>
            </w:r>
          </w:p>
          <w:p w:rsidR="007B0D4D" w:rsidRDefault="007B0D4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4D" w:rsidRDefault="007B0D4D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nietypowe zadania rachunkowe i problemowe</w:t>
            </w:r>
          </w:p>
          <w:p w:rsidR="000A6FB5" w:rsidRPr="007B0D4D" w:rsidRDefault="000A6FB5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wyjaśnić, dlaczego podczas toczenia bez poślizgu energia mechaniczna bryły jest zachowana</w:t>
            </w:r>
          </w:p>
        </w:tc>
      </w:tr>
      <w:tr w:rsidR="007968C5" w:rsidTr="00A84FC5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5" w:rsidRPr="004B36FB" w:rsidRDefault="007968C5" w:rsidP="004B36FB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POLE GRAWITACYJNE</w:t>
            </w:r>
          </w:p>
        </w:tc>
      </w:tr>
      <w:tr w:rsidR="00695A0D" w:rsidTr="00CB4399">
        <w:trPr>
          <w:trHeight w:val="42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podstawowe założenia heliocentrycznej teorii budowy Układu Słonecznego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i wypowiedzieć prawo powszechnej grawitacji,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ciała, dla których można je stosować w zapisanej postaci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pierwszą prędkość kosmiczną i podać jej wartość dla Ziemi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przypomnieć poznane wcześniej pola sił i podać przykłady doświadczeń, w których możemy wykryć ich istnienie,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zilustrować graficznie pole grawitacyjne centralne </w:t>
            </w:r>
            <w:r>
              <w:rPr>
                <w:color w:val="auto"/>
              </w:rPr>
              <w:lastRenderedPageBreak/>
              <w:t>i jednorodne,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odpowiedzieć na pytanie:</w:t>
            </w:r>
            <w:r>
              <w:rPr>
                <w:i/>
                <w:color w:val="auto"/>
              </w:rPr>
              <w:t xml:space="preserve"> Od czego zależy natężenie pola grawitacyjnego wytworzonego przez Ziemię?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znaczenie wielkości fizycznych występujących we wzorze na pracę siły zewnętrznej, równoważącej siłę grawitacji, przy przemieszczaniu ciała w centralnym polu grawitacyjnym i wywnioskować, że nie zależy ona od kształtu toru, po którym porusza się ciało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przykładzie Ziemi i leżącego na niej ciała opisać zmiany energii potencjalnej tego ciała przy jego oddalaniu się do nieskończoności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sformułować pytanie, jakie stawiamy przed przystąpieniem do obliczenia drugiej prędkości kosmicznej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przykłady ciała w stanie przeciążenia, niedociążenia i </w:t>
            </w:r>
            <w:r>
              <w:rPr>
                <w:color w:val="auto"/>
              </w:rPr>
              <w:lastRenderedPageBreak/>
              <w:t>nieważkości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sformułować i objaśnić prawa Keplera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praktyczne znaczenie bardzo małej wartości stałej grawitacji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dlaczego satelity Ziemi krążą wokół niej z prędkością o nieco mniejszej wartości,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pojęcie „satelita geostacjonarny”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nazywamy źródłem pola, a co ciałem próbnym i jakiego ciała próbnego używamy do wykrycia pola grawitacyjnego,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natężenia pola grawitacyjnego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przy założeniu, że pole grawitacyjne w pobliżu Ziemi jest jednorodne, obliczyć pracę stałej siły równoważącej siłę </w:t>
            </w:r>
            <w:r>
              <w:rPr>
                <w:color w:val="auto"/>
              </w:rPr>
              <w:lastRenderedPageBreak/>
              <w:t xml:space="preserve">grawitacji podczas podnoszenia ciała na wysokość </w:t>
            </w:r>
            <w:r>
              <w:rPr>
                <w:i/>
                <w:color w:val="auto"/>
              </w:rPr>
              <w:t>h</w:t>
            </w:r>
            <w:r>
              <w:rPr>
                <w:color w:val="auto"/>
              </w:rPr>
              <w:t xml:space="preserve"> po kilku różnych drogach oraz sformułować wniosek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uzasadnić stwierdzenie, że energia potencjalna ciała zmienia się wraz ze zmianą odległości ciała od źródła pola i przyjmuje wartości ujemne,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energii potencjalnej ciała w polu centralnym od odległości od źródła pola, którym jest jednorodna kula o promieniu </w:t>
            </w:r>
            <w:r>
              <w:rPr>
                <w:i/>
                <w:color w:val="auto"/>
              </w:rPr>
              <w:t>R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wartość drugiej prędkości kosmicznej dla Ziemi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wpływ przeciążenia na organizm człowieka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wykazać, że drugie prawo Keplera jest konsekwencją zasady zachowania momentu pędu planet obiegających Słońce,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korzystać z trzeciego prawa Keplera do rozwiązywania zadań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wykazać, że siła grawitacji działająca na ciało o masie </w:t>
            </w:r>
            <w:r>
              <w:rPr>
                <w:i/>
                <w:color w:val="auto"/>
              </w:rPr>
              <w:t>m</w:t>
            </w:r>
            <w:r>
              <w:rPr>
                <w:color w:val="auto"/>
              </w:rPr>
              <w:t xml:space="preserve"> umieszczone na planecie jest wprost proporcjonalna do promienia i gęstości tej planety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wartość pierwszej prędkości kosmicznej,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promień orbity geostacjonarnej i szybkość satelity na tej orbicie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określić kierunek i zwrot </w:t>
            </w:r>
            <w:r>
              <w:rPr>
                <w:color w:val="auto"/>
              </w:rPr>
              <w:lastRenderedPageBreak/>
              <w:t>natężenia pola grawitacyjnego w danym punkcie,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 definicji natężenia pola i prawa powszechnej grawitacji wywnioskować, od czego zależy natężenie w danym punkcie centralnego pola grawitacyjnego,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natężenia pola od odległości od punktu materialnego i kuli dla </w:t>
            </w:r>
            <m:oMath>
              <m:r>
                <w:rPr>
                  <w:rFonts w:ascii="Cambria Math" w:hAnsi="Cambria Math"/>
                </w:rPr>
                <m:t>r≥R</m:t>
              </m:r>
            </m:oMath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to znaczy, że siła jest zachowawcza oraz że pole grawitacyjne jest polem zachowawczym,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ciała zmieniającego położenie w polu grawitacyjnym, choć nie działa na nie siła zewnętrzna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na zmianę energii potencjalnej ciała przy zmianie jego położenia w centralnym polu grawitacyjnym,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otrzymania wyrażenia na </w:t>
            </w:r>
            <w:r>
              <w:rPr>
                <w:color w:val="auto"/>
              </w:rPr>
              <w:lastRenderedPageBreak/>
              <w:t>energię potencjalną ciała w danym punkcie pola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na wartość drugiej prędkości kosmicznej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objaśnić, co oznaczają stwierdzenia, że ciało jest w stanach przeciążenia, niedociążenia i nieważkości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przygotować prezentację na temat roli odkryć Kopernika i Keplera dla rozwoju fizyki i astronomii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rozumowanie prowadzące od trzeciego prawa Keplera do prawa powszechnej grawitacji Newtona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sposobów wykorzystania satelitów geostacjonarnych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zasadę superpozycji natężeń,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wartość siły grawitacji wewnątrz Ziemi,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różnicę między natężeniem pola grawitacyjnego a przyspieszeniem ziemskim w danym </w:t>
            </w:r>
            <w:r>
              <w:rPr>
                <w:color w:val="auto"/>
              </w:rPr>
              <w:lastRenderedPageBreak/>
              <w:t>punkcie,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sporządzić wykres zależności natężenia pola od odległości od środka kuli</w:t>
            </w:r>
            <w:r>
              <w:rPr>
                <w:b/>
                <w:color w:val="auto"/>
              </w:rPr>
              <w:t xml:space="preserve"> 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wzoru na pracę w centralnym polu grawitacyjnym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uzasadnić stwierdzenie, że w polu zachowawczym zmiana energii potencjalnej ciała przy zmianie jego położenia jest jednoznacznie określona,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pola niezachowawczego, w którym to stwierdzenie nie jest prawdziwe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potencjał i podać jego jednostkę,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odpowiedzieć na pytanie: </w:t>
            </w:r>
            <w:r>
              <w:rPr>
                <w:i/>
                <w:color w:val="auto"/>
              </w:rPr>
              <w:t>Od czego zależy potencjał pola centralnego?</w:t>
            </w:r>
            <w:r>
              <w:rPr>
                <w:color w:val="auto"/>
              </w:rPr>
              <w:t>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narysować wykres 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(</w:t>
            </w:r>
            <w:proofErr w:type="spellStart"/>
            <w:r>
              <w:rPr>
                <w:i/>
                <w:color w:val="auto"/>
              </w:rPr>
              <w:t>r</w:t>
            </w:r>
            <w:proofErr w:type="spellEnd"/>
            <w:r>
              <w:rPr>
                <w:color w:val="auto"/>
              </w:rPr>
              <w:t>) dla jednorodnego i dla centralnego pola grawitacyjnego,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na pracę w polu grawitacyjnym za pomocą potencjałów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</w:t>
            </w:r>
            <w:r>
              <w:rPr>
                <w:color w:val="auto"/>
              </w:rPr>
              <w:lastRenderedPageBreak/>
              <w:t xml:space="preserve">rozumowanie prowadzące do otrzymania wzoru na drugą prędkość kosmiczną 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warunki, w których występuje stan nieważkości,</w:t>
            </w:r>
          </w:p>
          <w:p w:rsidR="00695A0D" w:rsidRDefault="00695A0D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D" w:rsidRDefault="00695A0D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nietypowe zadania rachunkowe i problemowe</w:t>
            </w:r>
          </w:p>
          <w:p w:rsidR="000A6FB5" w:rsidRPr="004B36FB" w:rsidRDefault="000A6FB5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wyjaśnić zasadę równoważności (możliwość wytwarzania sztucznej grawitacji)</w:t>
            </w:r>
          </w:p>
        </w:tc>
      </w:tr>
      <w:tr w:rsidR="007968C5" w:rsidTr="00CB0D71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5" w:rsidRPr="004B36FB" w:rsidRDefault="007968C5" w:rsidP="004B36FB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ELEMENTY ASTRONOMII</w:t>
            </w:r>
          </w:p>
        </w:tc>
      </w:tr>
      <w:tr w:rsidR="00FC3C80" w:rsidTr="00F93DDD">
        <w:trPr>
          <w:trHeight w:val="643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wymienić ciała niebieskie wchodzące w skład Układu Słonecznego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jednostkę astronomiczną i rok świetlny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obserwację Drogi Mlecznej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przybliżony wiek Wszechświata,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wyjaśnić termin „ucieczka galaktyk”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główne właściwości Słońca i planet Układu Słonecznego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metodę pomiaru kąta paralaksy heliocentrycznej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najważniejsze informacje na temat naszej Galaktyki i innych obiektów we Wszechświecie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treść prawa </w:t>
            </w:r>
            <w:proofErr w:type="spellStart"/>
            <w:r>
              <w:rPr>
                <w:color w:val="auto"/>
              </w:rPr>
              <w:t>Hubble’a</w:t>
            </w:r>
            <w:proofErr w:type="spellEnd"/>
            <w:r>
              <w:rPr>
                <w:color w:val="auto"/>
              </w:rPr>
              <w:t>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wzorem prawo </w:t>
            </w:r>
            <w:proofErr w:type="spellStart"/>
            <w:r>
              <w:rPr>
                <w:color w:val="auto"/>
              </w:rPr>
              <w:t>Hubble’a</w:t>
            </w:r>
            <w:proofErr w:type="spellEnd"/>
            <w:r>
              <w:rPr>
                <w:color w:val="auto"/>
              </w:rPr>
              <w:t xml:space="preserve"> i objaśnić występujące w nim wielkości fizyczne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szczegółowo opisać właściwości Słońca, planet i ich księżyców oraz pozostałych ciał niebieskich wchodzących w skład Układu Słonecznego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parsek,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odszukać informacje o szybkościach sond kosmicznych i obliczać przybliżone czasy dotarcia sondy do planety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czas, w którym Słońce wykonuje jeden pełny obieg wokół centrum naszej Galaktyki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wiek Wszechświata,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ewolucję Wszechświata,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rozszerzanie się Wszechświata na modelu balonika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najnowszych odkryć dotyczących Układu Słonecznego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zamieniać jednostki odległości używane w astronomii,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sposób pomiaru odległości do gwiazd i wykonać przykładowe obliczenia 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czarnych dziur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i objaśnić główne fakty obserwacyjne uzasadniające słuszność teorii Wielkiego Wybuchu,</w:t>
            </w:r>
          </w:p>
          <w:p w:rsidR="00FC3C80" w:rsidRDefault="00FC3C80" w:rsidP="000A6FB5">
            <w:pPr>
              <w:pStyle w:val="kropa"/>
              <w:tabs>
                <w:tab w:val="left" w:pos="183"/>
              </w:tabs>
              <w:ind w:left="360"/>
              <w:rPr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80" w:rsidRDefault="00FC3C80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5A0D">
              <w:rPr>
                <w:rFonts w:ascii="Times New Roman" w:hAnsi="Times New Roman" w:cs="Times New Roman"/>
                <w:sz w:val="24"/>
                <w:szCs w:val="24"/>
              </w:rPr>
              <w:t>rozwiązywać nietypowe zadania rachunkowe i problemowe</w:t>
            </w:r>
          </w:p>
          <w:p w:rsidR="000A6FB5" w:rsidRPr="00695A0D" w:rsidRDefault="000A6FB5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wyjaśnić rozszerzanie się Wszechświata jako rozszerzanie się przestrzeni</w:t>
            </w:r>
          </w:p>
        </w:tc>
      </w:tr>
      <w:tr w:rsidR="007968C5" w:rsidTr="005B4D2F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5" w:rsidRPr="004B36FB" w:rsidRDefault="007968C5" w:rsidP="004B36FB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FB">
              <w:rPr>
                <w:rFonts w:ascii="Times New Roman" w:hAnsi="Times New Roman" w:cs="Times New Roman"/>
                <w:b/>
                <w:sz w:val="24"/>
                <w:szCs w:val="24"/>
              </w:rPr>
              <w:t>RUCH DRGAJĄCY HARMONICZNY</w:t>
            </w:r>
          </w:p>
        </w:tc>
      </w:tr>
      <w:tr w:rsidR="000A6FB5" w:rsidTr="00272F63">
        <w:trPr>
          <w:trHeight w:val="11520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przykłady występowania w przyrodzie zjawisk sprężystych i sił sprężystości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i opisać cechy ruchu drgającego harmonicznego,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proporcjonalność wydłużenia sprężyny do wartości siły zewnętrznej działającej na sprężynę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model, którym posługujemy się do matematycznego opisu ruchu harmonicznego,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na okres drgań harmonicznych i przekształcać go w celu obliczenia każdej z występujących w nim wielkości,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aktywnie uczestniczyć w wykonywaniu pomiarów w doświadczalnym badaniu zależności okresu drgań wiszącego na sprężynie ciężarka od jego masy oraz od współczynnika sprężystości sprężyny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 objaśnić wzór na energię potencjalną </w:t>
            </w:r>
            <w:r>
              <w:rPr>
                <w:color w:val="auto"/>
              </w:rPr>
              <w:lastRenderedPageBreak/>
              <w:t>sprężystości i na energię całkowitą ciała wykonującego ruch harmoniczny,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omówić zmiany energii potencjalnej sprężystości i energii kinetycznej ciała wykonującego ruch harmoniczny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cechy modelu, jakim jest wahadło matematyczne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zjawisko rezonansu mechanicznego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rozróżnić zjawiska sprężyste i plastyczne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i zdefiniować wielkości opisujące ruch drgający harmoniczny,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związek siły sprężystości z wychyleniem ciała z położenia równowagi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współrzędne położenia, prędkości, przyspieszenia i siły w ruchu wzdłuż osi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 zwróconej pionowo w górę,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i zinterpretować wykresy zależności 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 xml:space="preserve">), </w:t>
            </w:r>
            <w:proofErr w:type="spellStart"/>
            <w:r>
              <w:rPr>
                <w:rFonts w:ascii="SymbolProp BT" w:hAnsi="SymbolProp BT"/>
                <w:i/>
                <w:color w:val="auto"/>
              </w:rPr>
              <w:t>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 i </w:t>
            </w:r>
            <w:proofErr w:type="spellStart"/>
            <w:r>
              <w:rPr>
                <w:i/>
                <w:iCs/>
                <w:color w:val="auto"/>
              </w:rPr>
              <w:t>a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 podstawie wykresu </w:t>
            </w:r>
            <w:proofErr w:type="spellStart"/>
            <w:r>
              <w:rPr>
                <w:i/>
                <w:iCs/>
                <w:color w:val="auto"/>
              </w:rPr>
              <w:t>F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>) wyprowadzić wzór na energię potencjalną sprężystości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na okres drgań wahadła matematycznego,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niezależność okresu drgań wahadła od amplitudy drgań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przyczyny występowania zjawisk sprężystych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sens fizyczny współczynnika sprężystości sprężyny,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 doświadczalnie, że wydłużenie sprężyny jest wprost proporcjonalne do wartości siły zewnętrznej działającej na sprężynę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 objaśnić wzory na współrzędne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, </w:t>
            </w:r>
            <w:proofErr w:type="spellStart"/>
            <w:r>
              <w:rPr>
                <w:rFonts w:ascii="SymbolProp BT" w:hAnsi="SymbolProp BT"/>
                <w:i/>
                <w:color w:val="auto"/>
              </w:rPr>
              <w:t>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u w:val="single"/>
              </w:rPr>
              <w:t>a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 i </w:t>
            </w:r>
            <w:proofErr w:type="spellStart"/>
            <w:r>
              <w:rPr>
                <w:i/>
                <w:iCs/>
                <w:color w:val="auto"/>
              </w:rPr>
              <w:t>F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 w przypadkach, w których mierzenie czasu rozpoczynamy przy przechodzeniu ciała przez położenie równowagi oraz w chwili maksymalnego wychylenia,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zbadać doświadczalnie zależność okresu drgań wiszącego na sprężynie ciężarka od jego masy oraz od współczynnika sprężystości sprężyny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wzór na całkowitą energię ciała wykonującego ruch harmoniczny i wypowiedzieć zasadę zachowania energii mechanicznej w tym </w:t>
            </w:r>
            <w:r>
              <w:rPr>
                <w:color w:val="auto"/>
              </w:rPr>
              <w:lastRenderedPageBreak/>
              <w:t>ruchu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dla małych kątów wychylenia</w:t>
            </w:r>
            <w:r>
              <w:rPr>
                <w:color w:val="FF0000"/>
              </w:rPr>
              <w:t xml:space="preserve"> </w:t>
            </w:r>
            <w:r>
              <w:rPr>
                <w:color w:val="auto"/>
              </w:rPr>
              <w:t>ruch wahadła jest ruchem harmonicznym,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izochronizm wahadła,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wyznaczyć wartość przyspieszenia ziemskiego za pomocą wahadła matematycznego 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znaczenie pojęć: drgania swobodne i częstotliwość drgań własnych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objaśnić przemiany energii podczas odkształceń sprężystych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przykładzie klocka zaczepionego do sprężyny i wykonującego drgania na poziomej powierzchni opisać rodzaje ruchów składających się na ruch harmoniczny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 podstawie obserwacji i obliczeń sformułować wniosek dotyczący ruchu rzutu na oś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 punktu poruszającego się po okręgu,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obliczać współrzędne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, </w:t>
            </w:r>
            <w:proofErr w:type="spellStart"/>
            <w:r>
              <w:rPr>
                <w:rFonts w:ascii="SymbolProp BT" w:hAnsi="SymbolProp BT"/>
                <w:i/>
                <w:color w:val="auto"/>
              </w:rPr>
              <w:t>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u w:val="single"/>
              </w:rPr>
              <w:t>a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 i </w:t>
            </w:r>
            <w:proofErr w:type="spellStart"/>
            <w:r>
              <w:rPr>
                <w:i/>
                <w:iCs/>
                <w:color w:val="auto"/>
              </w:rPr>
              <w:t>F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 przy dowolnej fazie początkowej,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okres drgań w ruchu harmonicznym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wykresy zależności </w:t>
            </w:r>
            <w:proofErr w:type="spellStart"/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p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 xml:space="preserve">), </w:t>
            </w:r>
            <w:proofErr w:type="spellStart"/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k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 xml:space="preserve">) oraz </w:t>
            </w:r>
            <w:proofErr w:type="spellStart"/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p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 xml:space="preserve">) i </w:t>
            </w:r>
            <w:proofErr w:type="spellStart"/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k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rozwiązywać zadania o podwyższonym stopniu trudności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okres drgań wahadła matematycznego,</w:t>
            </w:r>
          </w:p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samodzielnie opracować sposób sprawdzenia zależności okresu drgań </w:t>
            </w:r>
            <w:r>
              <w:rPr>
                <w:color w:val="auto"/>
              </w:rPr>
              <w:lastRenderedPageBreak/>
              <w:t>wahadła od jego długości i wykonać doświadczenie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Pr="00FC3C80" w:rsidRDefault="000A6FB5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nietypowe zadania rachunkowe i problemowe</w:t>
            </w:r>
          </w:p>
        </w:tc>
      </w:tr>
      <w:tr w:rsidR="000A6FB5" w:rsidTr="00ED4C5D"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kiedy występuje i na czym polega zjawisko rezonansu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Default="000A6FB5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„częstotliwość rezonansowa”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B5" w:rsidRPr="004B36FB" w:rsidRDefault="000A6FB5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12" w:rsidTr="000D4777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12" w:rsidRPr="004B36FB" w:rsidRDefault="00475112" w:rsidP="009058F3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FB">
              <w:rPr>
                <w:rFonts w:ascii="Times New Roman" w:hAnsi="Times New Roman" w:cs="Times New Roman"/>
                <w:b/>
                <w:sz w:val="24"/>
                <w:szCs w:val="24"/>
              </w:rPr>
              <w:t>ZJAWISKA TERMODYNAMICZNE</w:t>
            </w:r>
          </w:p>
        </w:tc>
      </w:tr>
      <w:tr w:rsidR="00FC3C80" w:rsidTr="00CB4399">
        <w:trPr>
          <w:trHeight w:val="382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różnice w budowie i właściwościach ciał w różnych stanach skupienia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 fizyczne, od których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zależy ciśnienie gazu w zamkniętym naczyniu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związek temperatury w skali Celsjusza i Kelvina,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równanie stanu gazu doskonałego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trzy szczególne przemiany gazu doskonałego i wskazać wielkość stałą w każdej przemianie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rodzaje energii cząsteczek gazu,</w:t>
            </w:r>
          </w:p>
          <w:p w:rsidR="00D834FB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„energia wewnętrzna ciała”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sposoby dokonywania zmiany energii wewnętrznej ciała i podać przykłady takich zmian z codziennego życia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przemianę </w:t>
            </w:r>
            <w:r>
              <w:rPr>
                <w:color w:val="auto"/>
              </w:rPr>
              <w:lastRenderedPageBreak/>
              <w:t>adiabatyczną gazu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różnicę między ciepłem właściwym i ciepłem molowym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stwierdzić, że zamiana części dostarczonego ciepła na pracę jest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 xml:space="preserve">podstawą działania silnika cieplnego, 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kolejne fazy pracy silnika spalinowego czterosuwowego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wzrastającego nieuporządkowania układu i nazwać go wzrostem entropii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fazy, w których może występować ta sama substancja,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zjawiska topnienia i parowania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pojęcia: para nienasycona i para nasycona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odpowiedzieć na pytanie: </w:t>
            </w:r>
            <w:r>
              <w:rPr>
                <w:i/>
                <w:color w:val="auto"/>
              </w:rPr>
              <w:t>Co nazywamy bezwzględnym, a co względnym przyrostem objętości?</w:t>
            </w:r>
            <w:r>
              <w:rPr>
                <w:color w:val="auto"/>
              </w:rPr>
              <w:t>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sens fizyczny współczynnika rozszerzalności objętościowej i liniowej,</w:t>
            </w:r>
          </w:p>
          <w:p w:rsidR="00D834FB" w:rsidRDefault="00D834FB" w:rsidP="004B36FB">
            <w:pPr>
              <w:pStyle w:val="Akapitzlist"/>
              <w:numPr>
                <w:ilvl w:val="0"/>
                <w:numId w:val="25"/>
              </w:numPr>
            </w:pPr>
            <w:r>
              <w:lastRenderedPageBreak/>
              <w:t>podać przykład sytuacji z codziennego życia, w której musimy uwzględnić zjawisko rozszerzalności temperaturowej ciał</w:t>
            </w:r>
          </w:p>
          <w:p w:rsidR="00FC3C80" w:rsidRPr="00D834FB" w:rsidRDefault="00FC3C80" w:rsidP="00D834F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wyjaśnić, co rozumiemy pod pojęciem „stan równowagi termodynamicznej”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warunki, jakie powinien spełniać gaz doskonały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uzasadnić stwierdzenie, że równość temperatur dwóch gazów oznacza równość średnich energii ruchu postępowego cząsteczek obu gazów,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związek temperatury gazu w skali Kelvina ze średnią energią kinetyczną ruchu postępowego cząsteczek tego gazu,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równanie Clapeyrona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wypowiedzieć, zapisać wzorem i objaśnić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Charles’a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i Gay-Lussaca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uzasadnić fakt, że cząsteczki gazu doskonałego mają tylko energię kinetyczną wszystkich rodzajów </w:t>
            </w:r>
            <w:r>
              <w:rPr>
                <w:color w:val="auto"/>
              </w:rPr>
              <w:lastRenderedPageBreak/>
              <w:t xml:space="preserve">ruchu 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rozumiemy przez dostarczanie ciału ciepła,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wypowiedzieć i zapisać wzorem pierwszą zasadę termodynamiki oraz przedyskutować znaki </w:t>
            </w:r>
            <w:r>
              <w:rPr>
                <w:i/>
                <w:color w:val="auto"/>
              </w:rPr>
              <w:t>Q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W</w:t>
            </w:r>
            <w:r>
              <w:rPr>
                <w:color w:val="auto"/>
              </w:rPr>
              <w:t xml:space="preserve"> w różnych procesach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pierwszą zasadę termodynamiki dla przemian: izotermicznej, izochorycznej i adiabatycznej oraz przedyskutować znaki wielkości fizycznych dla różnych przypadków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wzory na ciepło wymienione z otoczeniem za pomocą wielkości fizycznych: ciepło właściwe i ciepło molowe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na zmianę energii wewnętrznej gazu w przemianie izochorycznej i stwierdzić, że wzór ten stosuje się w dowolnej przemianie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sytuacji, w której dostarczenie ciepła skutkuje jednorazowym wykonaniem pracy,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wyjaśnić ideę Carnota i zdefiniować sprawność silnika, 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zasadę działania chłodziarek i pomp cieplnych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znaczenie Słońca jako źródła energii, której dostarczenie do układu powoduje zmniejszenie jego entropii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ciepła topnienia i ciepła parowania,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dlaczego temperatura wrzenia cieczy zależy od ciśnienia zewnętrznego,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zademonstrować stałość temperatury podczas przemiany fazowej 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wytłumaczyć, co to znaczy, że para jest w równowadze z cieczą, z której powstała,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sposób zwiększenia ciśnienia pary nasyconej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definicyjny współczynnika rozszerzalności objętościowej,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odpowiedzieć na pytanie, od czego zależy, współczynnik </w:t>
            </w:r>
            <w:r>
              <w:rPr>
                <w:color w:val="auto"/>
              </w:rPr>
              <w:lastRenderedPageBreak/>
              <w:t>rozszerzalności objętościowej,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rozszerzalność temperaturową wybranych ciał stałych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wymienić wielkości, których będziemy używać w termodynamice, i przypisać każdej odpowiedni symbol,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badać proces wyrównywania temperatury ciał i posługiwać się bilansem cieplnym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podstawowy wzór teorii kinetyczno-molekularnej gazu doskonałego i objaśnić występujące w nim wielkości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przekształcić wzór podstawowy teorii kinetyczno-molekularnej gazu doskonałego do postaci równania stanu gazu doskonałego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wyjaśnić, co to znaczy, że proces jest </w:t>
            </w:r>
            <w:proofErr w:type="spellStart"/>
            <w:r>
              <w:rPr>
                <w:color w:val="auto"/>
              </w:rPr>
              <w:t>kwazistatyczny</w:t>
            </w:r>
            <w:proofErr w:type="spellEnd"/>
            <w:r>
              <w:rPr>
                <w:color w:val="auto"/>
              </w:rPr>
              <w:t>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wykresy zależności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 xml:space="preserve">) przy stałej temperaturze gazu,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przy stałej objętości </w:t>
            </w:r>
            <w:r>
              <w:rPr>
                <w:color w:val="auto"/>
              </w:rPr>
              <w:lastRenderedPageBreak/>
              <w:t xml:space="preserve">gazu i 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przy stałym ciśnieniu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„stopień swobody”,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wytłumaczyć zasadę ekwipartycji energii i zapisać wzór na całkowitą energię kinetyczną cząsteczki, która ma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 xml:space="preserve"> stopni swobody,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zasady ekwipartycji energii i zapisać oraz skomentować wzór na zmianę energii wewnętrznej gazu doskonałego o stałej masi</w:t>
            </w:r>
            <w:r w:rsidR="003B2FE1">
              <w:rPr>
                <w:color w:val="auto"/>
              </w:rPr>
              <w:t>e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pracę objętościową wykonaną przez siłę zewnętrzną przy zmniejszaniu objętości gazu,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zarówno wykonana praca, jak i wymienione ciepło są funkcją procesu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pierwszą zasadę termodynamiki dla przemiany izobarycznej i przedyskutować znaki </w:t>
            </w:r>
            <w:r>
              <w:rPr>
                <w:i/>
                <w:color w:val="auto"/>
              </w:rPr>
              <w:t>W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Q</w:t>
            </w:r>
            <w:r>
              <w:rPr>
                <w:color w:val="auto"/>
              </w:rPr>
              <w:t xml:space="preserve"> dla różnych </w:t>
            </w:r>
            <w:r>
              <w:rPr>
                <w:color w:val="auto"/>
              </w:rPr>
              <w:lastRenderedPageBreak/>
              <w:t>przypadków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skomentować związek między ciepłem molowym gazu w stałej objętości i ciepłem molowym gazu pod stałym ciśnieniem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to znaczy, że energia wewnętrzna jest funkcją stanu i wywnioskować na tej podstawie, że zmiana energii wewnętrznej w dowolnej przemianie gazu doskonałego zachodzącej między stanami A i B jest równa zmianie energii wewnętrznej dla przemiany izochorycznej zachodzącej między tymi stanami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i objaśnić cykl Carnota i działanie idealnego silnika cieplnego,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skomentować wzór na pracę wykonaną przez silnik cieplny,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sformułować drugą zasadę termodynamiki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i objaśnić warunek stosowalności ogólnego sformułowania drugiej zasady termodynamiki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sporządzić wykres zależności temperatury od ilości dostarczonego ciepła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warunki, przy spełnieniu których do pary nienasyconej można stosować prawa gazowe,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i objaśnić związek temperatury wrzenia cieczy z ciśnieniem zewnętrznym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porównać współczynniki rozszerzalności objętościowej ciał stałych, cieczy i gazów,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zjawisko anomalnej rozszerzalności wody</w:t>
            </w:r>
          </w:p>
          <w:p w:rsidR="00D834FB" w:rsidRDefault="00D834FB" w:rsidP="00D834FB">
            <w:pPr>
              <w:pStyle w:val="kropa"/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wypowiedzieć i objaśnić na przykładzie zerową zasadę termodynamiki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przekształcić wzór podstawowy do postaci wiążących ciśnienie z masą lub gęstością gazu i objaśnić występujące w nim wielkości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stałą gazową 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 xml:space="preserve"> i przekształcić równanie stanu gazu doskonałego do postaci równania Clapeyrona,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wyrazić średnią energię ruchu postępowego cząsteczek gazu poprzez stałą Boltzmanna i temperaturę w skali bezwzględnej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skorzystać z równania Clapeyrona i wyprowadzić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 xml:space="preserve">, prawo </w:t>
            </w:r>
            <w:proofErr w:type="spellStart"/>
            <w:r>
              <w:rPr>
                <w:color w:val="auto"/>
              </w:rPr>
              <w:t>Charles’a</w:t>
            </w:r>
            <w:proofErr w:type="spellEnd"/>
            <w:r>
              <w:rPr>
                <w:color w:val="auto"/>
              </w:rPr>
              <w:t xml:space="preserve"> i prawo Gay-Lussaca</w:t>
            </w:r>
          </w:p>
          <w:p w:rsidR="00FC3C80" w:rsidRDefault="00FC3C80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 pomocą odpowiedniego obliczenia wykazać, że cząsteczki gazów jednoatomowych mają </w:t>
            </w:r>
            <w:r>
              <w:rPr>
                <w:color w:val="auto"/>
              </w:rPr>
              <w:lastRenderedPageBreak/>
              <w:t>trzy stopnie swobody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udowodnić, że w dowolnej przemianie gazu wartość bezwzględną pracy objętościowej można obliczyć tak jak pole powierzchni figury zawartej pod wykresem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) dla tej przemiany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wykresy zależności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) dla przemian izotermicznej i adiabatycznej,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wytłumaczyć różnicę w kształcie izobar i adiabat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związek między ciepłem molowym gazu w stałej objętości i ciepłem molowym gazu pod stałym ciśnieniem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obliczenia pozwalające znaleźć związek między </w:t>
            </w:r>
            <w:proofErr w:type="spellStart"/>
            <w:r>
              <w:rPr>
                <w:color w:val="auto"/>
              </w:rPr>
              <w:t>ciepłami</w:t>
            </w:r>
            <w:proofErr w:type="spellEnd"/>
            <w:r>
              <w:rPr>
                <w:color w:val="auto"/>
              </w:rPr>
              <w:t xml:space="preserve"> molowymi gazu pod stałym ciśnieniem i w stałej objętości a liczbą stopni swobody cząsteczki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procesy odwracalne (w tym proces </w:t>
            </w:r>
            <w:proofErr w:type="spellStart"/>
            <w:r>
              <w:rPr>
                <w:color w:val="auto"/>
              </w:rPr>
              <w:t>kwazistatyczny</w:t>
            </w:r>
            <w:proofErr w:type="spellEnd"/>
            <w:r>
              <w:rPr>
                <w:color w:val="auto"/>
              </w:rPr>
              <w:t>) oraz procesy nieodwracalne,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cyklu </w:t>
            </w:r>
            <w:r>
              <w:rPr>
                <w:color w:val="auto"/>
              </w:rPr>
              <w:lastRenderedPageBreak/>
              <w:t>odwrotnego do cyklu Carnota,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skuteczność chłodzenia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fluktuacji i podać przykłady ich występowania w przyrodzie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analizę energetyczną procesu topnienia i procesu parowania,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wyznaczyć temperaturę topnienia i krzepnięcia naftalenu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sporządzić wykres zależności ciśnienia pary nasyconej od temperatury i wytłumaczyć jego kształt,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„punkt potrójny”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współczynnik rozszerzalności objętościowej ciał stałych jest w przybliżeniu trzykrotnie większy od współczynnika rozszerzalności liniowej,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wartość </w:t>
            </w:r>
            <w:r>
              <w:rPr>
                <w:color w:val="auto"/>
              </w:rPr>
              <w:lastRenderedPageBreak/>
              <w:t>współczynnika rozszerzalności objętościowej gazów doskonałych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transport energii przez przewodnictwo cieplne i przez konwekcję,</w:t>
            </w:r>
          </w:p>
          <w:p w:rsidR="00D834FB" w:rsidRDefault="00D834FB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wzór na szybkość przekazu ciepła w pręcie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0" w:rsidRPr="00D834FB" w:rsidRDefault="00FC3C80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nietypowe zadania rachunkowe i problemowe</w:t>
            </w:r>
          </w:p>
        </w:tc>
      </w:tr>
      <w:tr w:rsidR="00475112" w:rsidTr="00C97F49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12" w:rsidRPr="004B36FB" w:rsidRDefault="00475112" w:rsidP="004B36FB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B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POLE ELEKROSTATYCZNE</w:t>
            </w:r>
          </w:p>
        </w:tc>
      </w:tr>
      <w:tr w:rsidR="00CB4399" w:rsidTr="00CB4399">
        <w:trPr>
          <w:trHeight w:val="552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wypowiedzieć i zapisać wzorem prawo Coulomba, nazwać wszystkie występujące w nim wielkości fizyczne,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sposoby elektryzowania ciał i zademonstrować jeden z nich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opisać, w jaki sposób za pomocą metalowej, naelektryzowanej kuleczki można zbadać, czy w przestrzeni istnieje pole elektrostatyczne,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wielkości, od których zależy natężenie centralnego pola </w:t>
            </w:r>
            <w:proofErr w:type="spellStart"/>
            <w:r>
              <w:rPr>
                <w:color w:val="auto"/>
              </w:rPr>
              <w:t>elektrosta-tycznego</w:t>
            </w:r>
            <w:proofErr w:type="spellEnd"/>
            <w:r>
              <w:rPr>
                <w:color w:val="auto"/>
              </w:rPr>
              <w:t xml:space="preserve"> w danym punkcie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doświadczenie z klatką Faradaya,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rozkład ładunku dostarczonego przewodnikowi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stwierdzić, że wewnątrz przewodnika umieszczonego w polu elektrostatycznym nie istnieje pole elektrostatyczne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wzorami i objaśnić analogie między prawem powszechnej grawitacji i prawem Coulomba,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wymienić wielkości, od których zależy natężenie centralnego pola grawitacyjnego w danym punkcie, i porównać z wielkościami, od których zależy natężenie centralnego pola elektrostatycznego w danym punkcie,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potencjał centralnego pola elektrostatycznego w danym punkcie, oraz jednostkę, w której go wyrażamy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elektroskopu i go naelektryzować,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nazwać stały dla danego przewodnika iloraz </w:t>
            </w:r>
            <w:r>
              <w:rPr>
                <w:i/>
                <w:color w:val="auto"/>
              </w:rPr>
              <w:t>Q</w:t>
            </w:r>
            <w:r>
              <w:rPr>
                <w:color w:val="auto"/>
              </w:rPr>
              <w:t>/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 xml:space="preserve"> i podać jego jednostkę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kondensatora płaskiego,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pojemność kondensatora płaskiego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cechy dielektryka,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kilka różnych dielektryków,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wpływ obecności dielektryka między </w:t>
            </w:r>
            <w:r>
              <w:rPr>
                <w:color w:val="auto"/>
              </w:rPr>
              <w:lastRenderedPageBreak/>
              <w:t>okładkami kondensatora na jego pojemność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stwierdzić, że skoro do naładowania kondensatora trzeba wykonać pracę, to posiada on energię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faktu, że w polu elektrostatycznym na ciało naładowane działa siła, wnioskować, iż naładowana cząstka w takim polu się porusza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objaśnić pojęcie przenikalności elektrycznej,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i objaśnić trzy sposoby elektryzowania ciał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natężenia pola elektrostatycznego,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doświadczenie ilustrujące pole elektryczne oraz układ linii pola wokół przewodnika, 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graficznie, za pomocą linii pola, przedstawić pole elektrostatyczne centralne i jednorodne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gęstość powierzchniową ładunku,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rozkład gęstości powierzchniowej dla przewodników o nieregularnych kształtach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wpływ obecności przewodnika na pole elektrostatyczne wytworzone przez inny naładowany przewodnik znajdujący się w pobliżu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wskazać analogie i różnice (związane z istnieniem ładunków dodatnich i </w:t>
            </w:r>
            <w:r>
              <w:rPr>
                <w:color w:val="auto"/>
              </w:rPr>
              <w:lastRenderedPageBreak/>
              <w:t>ujemnych), między definicjami natężenia pola grawitacyjnego i pola elektrostatycznego,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potencjału pola elektrostatycznego,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mamy na myśli mówiąc, że natężenie pola i potencjał są wielkościami charakteryzującymi pole elektrostatyczne w danym punkcie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pojemność elektryczną przewodnika i podać jej sens fizyczny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napięcia między okładkami kondensatora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zjawisko polaryzacji dielektryka i kiedy to zjawisko zachodzi,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stałą dielektryczną dielektryka i wyjaśnić jej sens fizyczny</w:t>
            </w:r>
          </w:p>
          <w:p w:rsidR="00CB4399" w:rsidRDefault="00CB4399" w:rsidP="009058F3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jedną z postaci wzoru wyrażającego energię potencjalną naładowanego kondensatora,</w:t>
            </w:r>
          </w:p>
          <w:p w:rsidR="00CB4399" w:rsidRDefault="00CB4399" w:rsidP="009058F3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zademonstrować przekaz energii podczas </w:t>
            </w:r>
            <w:r>
              <w:rPr>
                <w:color w:val="auto"/>
              </w:rPr>
              <w:lastRenderedPageBreak/>
              <w:t xml:space="preserve">rozładowania kondensatora </w:t>
            </w:r>
          </w:p>
          <w:p w:rsidR="00CB4399" w:rsidRDefault="00CB4399" w:rsidP="009058F3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i objaśnić wzór na przyspieszenie, z jakim porusza się cząstka naładowana w jednorodnym polu elektrostatycznym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wartość liczbową ładunku elementarnego,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wypowiedzieć i objaśnić zasadę zachowania ładunku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informujący, od czego zależy natężenie centralnego pola elektrostatycznego w danym punkcie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</w:t>
            </w:r>
            <w:r>
              <w:rPr>
                <w:i/>
                <w:color w:val="auto"/>
              </w:rPr>
              <w:t>E</w:t>
            </w:r>
            <w:r>
              <w:rPr>
                <w:color w:val="auto"/>
              </w:rPr>
              <w:t>(</w:t>
            </w:r>
            <w:proofErr w:type="spellStart"/>
            <w:r>
              <w:rPr>
                <w:i/>
                <w:color w:val="auto"/>
              </w:rPr>
              <w:t>r</w:t>
            </w:r>
            <w:proofErr w:type="spellEnd"/>
            <w:r>
              <w:rPr>
                <w:color w:val="auto"/>
              </w:rPr>
              <w:t>) dla naelektryzowanego przewodnika kulistego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i wyjaśnić procesy zachodzące w przewodniku umieszczonym w jednorodnym polu elektrostatycznym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kondensatora powoduje wzrost jego pojemności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energię naładowanego kondensatora i przekształcić go do innych postaci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ruch cząstki naładowanej dodatnio i cząstki naładowanej ujemnie w jednorodnym polu elektrostatycznym w następujących przypadkach:</w:t>
            </w:r>
          </w:p>
          <w:p w:rsidR="00CB4399" w:rsidRP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acc>
            </m:oMath>
            <w:r>
              <w:rPr>
                <w:color w:val="auto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‖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color w:val="auto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color w:val="auto"/>
              </w:rPr>
              <w:t xml:space="preserve">, </w:t>
            </w:r>
            <w:r>
              <w:rPr>
                <w:color w:val="auto"/>
              </w:rPr>
              <w:lastRenderedPageBreak/>
              <w:t xml:space="preserve">gdzie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to prędkość początkowa cząstki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analogie i różnice (związane z istnieniem ładunków dodatnich i ujemnych), między wyrażeniami na energię potencjalną ładunku w grawitacyjnym i elektrostatycznym polu centralnym,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wzór na zmianę energii potencjalnej ładunku i wywnioskować jej zmiany podczas oddalania się ładunku od punktowego źródła pola elektrostatycznego i podczas zbliżania się ładunku do tego źródła 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wykonać doświadczenie dowodzące, że elektroskop wskazuje różnicę potencjałów między listkami i obudową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kondensatora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dla kondensatora odłączonego od źródła napięcia (na podstawie doświadczenia) przeprowadzić rozumowanie prowadzące do wniosku, </w:t>
            </w:r>
            <w:r>
              <w:rPr>
                <w:color w:val="auto"/>
              </w:rPr>
              <w:lastRenderedPageBreak/>
              <w:t xml:space="preserve">że włożenie dielektryka między okładki </w:t>
            </w:r>
            <w:r w:rsidR="000A6FB5">
              <w:rPr>
                <w:color w:val="auto"/>
              </w:rPr>
              <w:t xml:space="preserve"> zmienia pojemność kondensatora</w:t>
            </w:r>
          </w:p>
          <w:p w:rsidR="00CB4399" w:rsidRDefault="00CB4399" w:rsidP="00CB4399">
            <w:pPr>
              <w:pStyle w:val="kropa"/>
              <w:tabs>
                <w:tab w:val="left" w:pos="183"/>
              </w:tabs>
              <w:ind w:left="360"/>
              <w:rPr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wykazać doświadczalnie, że ładunek wyindukowany ma taką samą wartość jak ładunek indukujący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i stosować w zadaniach zasadę superpozycji natężeń pól,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pojęcie </w:t>
            </w:r>
            <w:proofErr w:type="spellStart"/>
            <w:r>
              <w:rPr>
                <w:color w:val="auto"/>
              </w:rPr>
              <w:t>dipola</w:t>
            </w:r>
            <w:proofErr w:type="spellEnd"/>
            <w:r>
              <w:rPr>
                <w:color w:val="auto"/>
              </w:rPr>
              <w:t xml:space="preserve"> elektrycznego i opisać pole elektrostatyczne wytworzone prze dipol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natężenie pola w każdym punkcie powierzchni przewodnika w stanie równowagi jest prostopadłe do tej powierzchni</w:t>
            </w:r>
          </w:p>
          <w:p w:rsidR="00CB4399" w:rsidRDefault="00CB4399" w:rsidP="004B36FB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natężenie pola wewnątrz przewodnika umieszczonego w jednorodnym polu elektrostatycznym jest równe zeru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wykresy zależności </w:t>
            </w:r>
            <w:proofErr w:type="spellStart"/>
            <w:r>
              <w:rPr>
                <w:i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p</w:t>
            </w:r>
            <w:proofErr w:type="spellEnd"/>
            <w:r>
              <w:rPr>
                <w:color w:val="auto"/>
              </w:rPr>
              <w:t>(</w:t>
            </w:r>
            <w:proofErr w:type="spellStart"/>
            <w:r>
              <w:rPr>
                <w:i/>
                <w:color w:val="auto"/>
              </w:rPr>
              <w:t>r</w:t>
            </w:r>
            <w:proofErr w:type="spellEnd"/>
            <w:r>
              <w:rPr>
                <w:color w:val="auto"/>
              </w:rPr>
              <w:t>) dla ładunków jedno- i różnoimiennych,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sporządzić i objaśnić wykresy zależności 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(</w:t>
            </w:r>
            <w:proofErr w:type="spellStart"/>
            <w:r>
              <w:rPr>
                <w:i/>
                <w:color w:val="auto"/>
              </w:rPr>
              <w:t>r</w:t>
            </w:r>
            <w:proofErr w:type="spellEnd"/>
            <w:r>
              <w:rPr>
                <w:color w:val="auto"/>
              </w:rPr>
              <w:t>) dla dodatniego i ujemnego źródła centralnego pola elektrostatycznego,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zasadę superpozycji dla potencjałów,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pracę w polu elektrostatycznym wyrażony poprzez różnicę potencjałów i udowodnić, że stosuje się dla każdego pola elektrostatycznego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wpływ zmiany położenia innego pobliskiego, uziemionego przewodnika na pojemność naładowanego przewodnika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i objaśnić związek natężenia pola między okładkami kondensatora z napięciem między nimi</w:t>
            </w:r>
          </w:p>
          <w:p w:rsidR="00CB4399" w:rsidRDefault="00CB4399" w:rsidP="00CB4399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 pomocą odpowiedniego rozumowania wyprowadzić wzór wyrażający związek natężenia pola między </w:t>
            </w:r>
            <w:r>
              <w:rPr>
                <w:color w:val="auto"/>
              </w:rPr>
              <w:lastRenderedPageBreak/>
              <w:t>okładkami kondensatora wypełnionego dielektrykiem ze stałą dielektryczną tego dielektryka</w:t>
            </w:r>
          </w:p>
          <w:p w:rsidR="00CB4399" w:rsidRDefault="00CB4399" w:rsidP="000A6FB5">
            <w:pPr>
              <w:pStyle w:val="kropa"/>
              <w:tabs>
                <w:tab w:val="left" w:pos="183"/>
              </w:tabs>
              <w:ind w:left="360"/>
              <w:rPr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99" w:rsidRDefault="00CB4399" w:rsidP="004B36FB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nietypowe zadania rachunkowe i problemowe</w:t>
            </w:r>
          </w:p>
          <w:p w:rsidR="000A6FB5" w:rsidRDefault="000A6FB5" w:rsidP="000A6FB5">
            <w:pPr>
              <w:pStyle w:val="kropa"/>
              <w:numPr>
                <w:ilvl w:val="0"/>
                <w:numId w:val="25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przemiany energii naładowanego kondensatora w inne rodzaje energii</w:t>
            </w:r>
          </w:p>
          <w:p w:rsidR="000A6FB5" w:rsidRPr="004B36FB" w:rsidRDefault="000A6FB5" w:rsidP="000A6FB5">
            <w:pPr>
              <w:pStyle w:val="Akapitzlist"/>
              <w:numPr>
                <w:ilvl w:val="0"/>
                <w:numId w:val="2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przygotować prezentację na temat zasady działania i zastosowań akceleratora liniowego</w:t>
            </w:r>
          </w:p>
        </w:tc>
      </w:tr>
    </w:tbl>
    <w:p w:rsidR="00D20BAB" w:rsidRDefault="00D20BAB" w:rsidP="009058F3">
      <w:pPr>
        <w:pStyle w:val="Default"/>
      </w:pPr>
    </w:p>
    <w:sectPr w:rsidR="00D20BAB" w:rsidSect="006A5CF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utch801HdEU">
    <w:charset w:val="EE"/>
    <w:family w:val="roman"/>
    <w:pitch w:val="variable"/>
    <w:sig w:usb0="00000000" w:usb1="00000000" w:usb2="00000000" w:usb3="00000000" w:csb0="00000000" w:csb1="00000000"/>
  </w:font>
  <w:font w:name="AgendaPl Regular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inio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yriad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Prop B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CD9"/>
    <w:multiLevelType w:val="multilevel"/>
    <w:tmpl w:val="D2965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CE52E4"/>
    <w:multiLevelType w:val="multilevel"/>
    <w:tmpl w:val="8DEAD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FB7C77"/>
    <w:multiLevelType w:val="multilevel"/>
    <w:tmpl w:val="4CC45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37055A"/>
    <w:multiLevelType w:val="multilevel"/>
    <w:tmpl w:val="0F0A5D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4C8530E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5">
    <w:nsid w:val="24F74FE7"/>
    <w:multiLevelType w:val="multilevel"/>
    <w:tmpl w:val="2090821E"/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17337C"/>
    <w:multiLevelType w:val="multilevel"/>
    <w:tmpl w:val="B9F810D6"/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DD4358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8">
    <w:nsid w:val="386411F4"/>
    <w:multiLevelType w:val="multilevel"/>
    <w:tmpl w:val="EB220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9">
    <w:nsid w:val="39484C91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0">
    <w:nsid w:val="3B0328FD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1">
    <w:nsid w:val="3B3B78EC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2">
    <w:nsid w:val="3B4F783B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3">
    <w:nsid w:val="3B6C5985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4">
    <w:nsid w:val="3E1F6099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5">
    <w:nsid w:val="45F46441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6">
    <w:nsid w:val="46CE0C42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7">
    <w:nsid w:val="5FE10CE4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8">
    <w:nsid w:val="62744F35"/>
    <w:multiLevelType w:val="multilevel"/>
    <w:tmpl w:val="CAA812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9">
    <w:nsid w:val="636E3758"/>
    <w:multiLevelType w:val="multilevel"/>
    <w:tmpl w:val="C6900830"/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59B42C3"/>
    <w:multiLevelType w:val="hybridMultilevel"/>
    <w:tmpl w:val="FD007446"/>
    <w:lvl w:ilvl="0" w:tplc="0415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1">
    <w:nsid w:val="67CD6B57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22">
    <w:nsid w:val="68415754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23">
    <w:nsid w:val="68CB7379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24">
    <w:nsid w:val="7CDE2DDF"/>
    <w:multiLevelType w:val="multilevel"/>
    <w:tmpl w:val="2D2C3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1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21"/>
  </w:num>
  <w:num w:numId="16">
    <w:abstractNumId w:val="16"/>
  </w:num>
  <w:num w:numId="17">
    <w:abstractNumId w:val="22"/>
  </w:num>
  <w:num w:numId="18">
    <w:abstractNumId w:val="17"/>
  </w:num>
  <w:num w:numId="19">
    <w:abstractNumId w:val="7"/>
  </w:num>
  <w:num w:numId="20">
    <w:abstractNumId w:val="23"/>
  </w:num>
  <w:num w:numId="21">
    <w:abstractNumId w:val="10"/>
  </w:num>
  <w:num w:numId="22">
    <w:abstractNumId w:val="8"/>
  </w:num>
  <w:num w:numId="23">
    <w:abstractNumId w:val="18"/>
  </w:num>
  <w:num w:numId="24">
    <w:abstractNumId w:val="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425"/>
  <w:characterSpacingControl w:val="doNotCompress"/>
  <w:compat/>
  <w:rsids>
    <w:rsidRoot w:val="00D20BAB"/>
    <w:rsid w:val="00052D16"/>
    <w:rsid w:val="000A6FB5"/>
    <w:rsid w:val="00191371"/>
    <w:rsid w:val="00294EF8"/>
    <w:rsid w:val="003B2FE1"/>
    <w:rsid w:val="00475112"/>
    <w:rsid w:val="004B36FB"/>
    <w:rsid w:val="005B50B9"/>
    <w:rsid w:val="00695A0D"/>
    <w:rsid w:val="006A5CF4"/>
    <w:rsid w:val="006F52A8"/>
    <w:rsid w:val="007968C5"/>
    <w:rsid w:val="007B0D4D"/>
    <w:rsid w:val="009058F3"/>
    <w:rsid w:val="00A1610F"/>
    <w:rsid w:val="00A25E7F"/>
    <w:rsid w:val="00CB4399"/>
    <w:rsid w:val="00D20BAB"/>
    <w:rsid w:val="00D834FB"/>
    <w:rsid w:val="00FC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8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qFormat/>
    <w:rsid w:val="00C81DE9"/>
    <w:rPr>
      <w:b/>
      <w:bCs/>
    </w:rPr>
  </w:style>
  <w:style w:type="character" w:customStyle="1" w:styleId="RegCondItaliczmienna">
    <w:name w:val="RegCondItalic zmienna"/>
    <w:uiPriority w:val="99"/>
    <w:qFormat/>
    <w:rsid w:val="00C81DE9"/>
    <w:rPr>
      <w:i/>
      <w:iCs/>
    </w:rPr>
  </w:style>
  <w:style w:type="character" w:customStyle="1" w:styleId="RegCondItalic">
    <w:name w:val="RegCondItalic"/>
    <w:uiPriority w:val="99"/>
    <w:qFormat/>
    <w:rsid w:val="00C81DE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4C0"/>
  </w:style>
  <w:style w:type="character" w:customStyle="1" w:styleId="StopkaZnak">
    <w:name w:val="Stopka Znak"/>
    <w:basedOn w:val="Domylnaczcionkaakapitu"/>
    <w:link w:val="Stopka"/>
    <w:uiPriority w:val="99"/>
    <w:qFormat/>
    <w:rsid w:val="00B714C0"/>
  </w:style>
  <w:style w:type="character" w:customStyle="1" w:styleId="Italic">
    <w:name w:val="Italic"/>
    <w:uiPriority w:val="99"/>
    <w:qFormat/>
    <w:rsid w:val="00B714C0"/>
    <w:rPr>
      <w:i/>
      <w:iCs/>
    </w:rPr>
  </w:style>
  <w:style w:type="character" w:customStyle="1" w:styleId="bezdzielenia">
    <w:name w:val="bez dzielenia"/>
    <w:uiPriority w:val="99"/>
    <w:qFormat/>
    <w:rsid w:val="00B714C0"/>
    <w:rPr>
      <w:u w:val="none"/>
    </w:rPr>
  </w:style>
  <w:style w:type="character" w:customStyle="1" w:styleId="agendapomaranczowybold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14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14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A5CF4"/>
    <w:pPr>
      <w:spacing w:after="140"/>
    </w:pPr>
  </w:style>
  <w:style w:type="paragraph" w:styleId="Lista">
    <w:name w:val="List"/>
    <w:basedOn w:val="Tekstpodstawowy"/>
    <w:rsid w:val="006A5CF4"/>
    <w:rPr>
      <w:rFonts w:cs="Mangal"/>
    </w:rPr>
  </w:style>
  <w:style w:type="paragraph" w:styleId="Legenda">
    <w:name w:val="caption"/>
    <w:basedOn w:val="Normalny"/>
    <w:qFormat/>
    <w:rsid w:val="006A5C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5CF4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uiPriority w:val="99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3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qFormat/>
    <w:rsid w:val="00CA3A12"/>
    <w:pPr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qFormat/>
    <w:rsid w:val="00242F13"/>
    <w:pPr>
      <w:tabs>
        <w:tab w:val="left" w:pos="170"/>
        <w:tab w:val="left" w:pos="340"/>
        <w:tab w:val="left" w:pos="510"/>
      </w:tabs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qFormat/>
    <w:rsid w:val="00C81DE9"/>
    <w:pPr>
      <w:tabs>
        <w:tab w:val="left" w:pos="170"/>
        <w:tab w:val="left" w:pos="340"/>
        <w:tab w:val="left" w:pos="510"/>
      </w:tabs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qFormat/>
    <w:rsid w:val="00C81DE9"/>
    <w:pPr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Brakstyluakapitowego">
    <w:name w:val="[Brak stylu akapitowego]"/>
    <w:qFormat/>
    <w:rsid w:val="00C81DE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Gwkaistopka">
    <w:name w:val="Główka i stopka"/>
    <w:basedOn w:val="Normalny"/>
    <w:qFormat/>
    <w:rsid w:val="006A5CF4"/>
  </w:style>
  <w:style w:type="paragraph" w:styleId="Stopka">
    <w:name w:val="footer"/>
    <w:basedOn w:val="Normalny"/>
    <w:link w:val="Stopka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cenariuszetytul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qFormat/>
    <w:rsid w:val="00B714C0"/>
  </w:style>
  <w:style w:type="paragraph" w:customStyle="1" w:styleId="Podstawowyakapitowy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14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14C0"/>
    <w:rPr>
      <w:b/>
      <w:bCs/>
    </w:rPr>
  </w:style>
  <w:style w:type="paragraph" w:customStyle="1" w:styleId="kropa">
    <w:name w:val="kropa"/>
    <w:basedOn w:val="Normalny"/>
    <w:qFormat/>
    <w:rsid w:val="00B714C0"/>
    <w:p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table" w:styleId="Tabela-Siatka">
    <w:name w:val="Table Grid"/>
    <w:basedOn w:val="Standardowy"/>
    <w:uiPriority w:val="59"/>
    <w:rsid w:val="008F4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2E9F-E5BB-46DC-AE96-607A39A4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4337</Words>
  <Characters>26024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Lenovo</cp:lastModifiedBy>
  <cp:revision>3</cp:revision>
  <cp:lastPrinted>2021-08-24T10:54:00Z</cp:lastPrinted>
  <dcterms:created xsi:type="dcterms:W3CDTF">2021-09-26T22:15:00Z</dcterms:created>
  <dcterms:modified xsi:type="dcterms:W3CDTF">2021-09-27T00:04:00Z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