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D83" w:rsidRDefault="00AC5F41">
      <w:pPr>
        <w:pStyle w:val="NormalnyWeb"/>
        <w:jc w:val="center"/>
      </w:pPr>
      <w:r>
        <w:rPr>
          <w:noProof/>
        </w:rPr>
        <w:drawing>
          <wp:inline distT="0" distB="0" distL="0" distR="0" wp14:anchorId="1B3419EF" wp14:editId="38D3A19E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C4D">
        <w:rPr>
          <w:sz w:val="27"/>
          <w:szCs w:val="27"/>
        </w:rPr>
        <w:t xml:space="preserve">WYMAGANIA EDUKACYJNE Z HISTORII NIEZBĘDNE DO UZYSKANIA PRZEZ UCZNIA POSZCZEGÓLNYCH ŚRÓDROCZNYCH I ROCZNYCH OCEN KLASYFIKACYJNYCH WYNIKAJĄCYCH Z REALIZOWANEGO PROGRAMU NAUCZANIA </w:t>
      </w:r>
      <w:r w:rsidR="009F5C4D">
        <w:rPr>
          <w:rFonts w:ascii="Open Sans" w:hAnsi="Open Sans" w:cs="Open Sans"/>
          <w:sz w:val="21"/>
          <w:szCs w:val="21"/>
          <w:shd w:val="clear" w:color="auto" w:fill="FFFFFF"/>
        </w:rPr>
        <w:t xml:space="preserve">JAKUB LONERC </w:t>
      </w:r>
      <w:r w:rsidR="009F5C4D">
        <w:rPr>
          <w:sz w:val="27"/>
          <w:szCs w:val="27"/>
        </w:rPr>
        <w:t xml:space="preserve"> HISTORIA PROGRAM NAUCZANIA LICEUM OGÓLNOKSZTAŁCĄCE I TECHNIKUM.ZAKRES ROZSZERZONY. WSiP (LICEUM 4-LETNIE)</w:t>
      </w:r>
    </w:p>
    <w:p w:rsidR="00AA0D83" w:rsidRDefault="009F5C4D">
      <w:pPr>
        <w:pStyle w:val="NormalnyWeb"/>
      </w:pPr>
      <w:r>
        <w:rPr>
          <w:color w:val="000000"/>
          <w:sz w:val="27"/>
          <w:szCs w:val="27"/>
        </w:rPr>
        <w:t xml:space="preserve"> </w:t>
      </w:r>
    </w:p>
    <w:p w:rsidR="00AA0D83" w:rsidRDefault="009F5C4D" w:rsidP="00146098">
      <w:pPr>
        <w:pStyle w:val="NormalnyWeb"/>
        <w:jc w:val="center"/>
      </w:pPr>
      <w:r>
        <w:rPr>
          <w:color w:val="000000"/>
          <w:sz w:val="27"/>
          <w:szCs w:val="27"/>
        </w:rPr>
        <w:t>ZAKRES  ROZSZERZONY – wymagania dla klasy: 3E</w:t>
      </w:r>
    </w:p>
    <w:p w:rsidR="00AA0D83" w:rsidRDefault="00AA0D83">
      <w:pPr>
        <w:pStyle w:val="Domylnie"/>
      </w:pPr>
    </w:p>
    <w:p w:rsidR="00AA0D83" w:rsidRDefault="00AA0D83">
      <w:pPr>
        <w:pStyle w:val="Domylnie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2574"/>
        <w:gridCol w:w="2817"/>
        <w:gridCol w:w="2562"/>
        <w:gridCol w:w="2361"/>
      </w:tblGrid>
      <w:tr w:rsidR="00146098" w:rsidTr="002C6D0E">
        <w:trPr>
          <w:trHeight w:val="348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Pr="004F0FD7" w:rsidRDefault="00146098" w:rsidP="002C6D0E">
            <w:pPr>
              <w:tabs>
                <w:tab w:val="center" w:pos="7002"/>
                <w:tab w:val="left" w:pos="8520"/>
              </w:tabs>
              <w:jc w:val="center"/>
              <w:rPr>
                <w:b/>
              </w:rPr>
            </w:pPr>
            <w:r w:rsidRPr="004F0FD7">
              <w:rPr>
                <w:b/>
              </w:rPr>
              <w:t>Szczegółowe w</w:t>
            </w:r>
            <w:r>
              <w:rPr>
                <w:b/>
              </w:rPr>
              <w:t xml:space="preserve">ymagania edukacyjne dla klasy </w:t>
            </w:r>
            <w:r w:rsidR="00557144">
              <w:rPr>
                <w:b/>
              </w:rPr>
              <w:t>3</w:t>
            </w:r>
            <w:r>
              <w:rPr>
                <w:b/>
              </w:rPr>
              <w:t>E</w:t>
            </w:r>
          </w:p>
        </w:tc>
      </w:tr>
      <w:tr w:rsidR="00146098" w:rsidTr="002C6D0E">
        <w:trPr>
          <w:trHeight w:val="1343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Pr="00630143" w:rsidRDefault="00146098" w:rsidP="002C6D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:rsidR="00146098" w:rsidRDefault="00146098" w:rsidP="002C6D0E">
            <w:pPr>
              <w:tabs>
                <w:tab w:val="center" w:pos="7002"/>
                <w:tab w:val="left" w:pos="8520"/>
              </w:tabs>
            </w:pPr>
          </w:p>
          <w:p w:rsidR="00146098" w:rsidRPr="004F0FD7" w:rsidRDefault="00146098" w:rsidP="002C6D0E">
            <w:pPr>
              <w:tabs>
                <w:tab w:val="center" w:pos="7002"/>
                <w:tab w:val="left" w:pos="8520"/>
              </w:tabs>
              <w:rPr>
                <w:b/>
              </w:rPr>
            </w:pPr>
            <w:r w:rsidRPr="004F0FD7">
              <w:t>Ocenę</w:t>
            </w:r>
            <w:r w:rsidRPr="004F0FD7">
              <w:rPr>
                <w:b/>
              </w:rPr>
              <w:t xml:space="preserve"> niedostateczną </w:t>
            </w:r>
            <w:r w:rsidRPr="004F0FD7">
              <w:t>otrzymuje uczeń, który nie spełnia wymagań edukacyjnych niezbędnych do uzyskania oceny dopuszczającej.</w:t>
            </w:r>
          </w:p>
        </w:tc>
      </w:tr>
      <w:tr w:rsidR="00146098" w:rsidTr="002C6D0E">
        <w:trPr>
          <w:trHeight w:val="134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98" w:rsidRDefault="00146098" w:rsidP="002C6D0E">
            <w:pPr>
              <w:pStyle w:val="Domylnie"/>
              <w:jc w:val="center"/>
            </w:pPr>
            <w:r w:rsidRPr="004F0FD7">
              <w:rPr>
                <w:sz w:val="24"/>
                <w:szCs w:val="24"/>
              </w:rPr>
              <w:t xml:space="preserve">Wymagania edukacyjne niezbędne do uzyskania </w:t>
            </w:r>
            <w:r>
              <w:rPr>
                <w:b/>
                <w:sz w:val="24"/>
                <w:szCs w:val="24"/>
              </w:rPr>
              <w:t>oceny dopuszczającej</w:t>
            </w:r>
          </w:p>
          <w:p w:rsidR="00146098" w:rsidRDefault="00146098" w:rsidP="002C6D0E">
            <w:pPr>
              <w:pStyle w:val="Domylnie"/>
              <w:jc w:val="center"/>
            </w:pPr>
          </w:p>
          <w:p w:rsidR="00146098" w:rsidRDefault="00146098" w:rsidP="002C6D0E">
            <w:pPr>
              <w:pStyle w:val="Domylnie"/>
              <w:jc w:val="center"/>
            </w:pPr>
          </w:p>
          <w:p w:rsidR="00146098" w:rsidRDefault="00146098" w:rsidP="002C6D0E">
            <w:pPr>
              <w:pStyle w:val="Domylnie"/>
              <w:jc w:val="center"/>
            </w:pPr>
          </w:p>
          <w:p w:rsidR="00146098" w:rsidRDefault="00146098" w:rsidP="002C6D0E">
            <w:pPr>
              <w:pStyle w:val="Domylnie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98" w:rsidRDefault="00146098" w:rsidP="002C6D0E">
            <w:pPr>
              <w:pStyle w:val="Domylnie"/>
              <w:jc w:val="center"/>
            </w:pPr>
            <w:r w:rsidRPr="004F0FD7">
              <w:rPr>
                <w:sz w:val="24"/>
                <w:szCs w:val="24"/>
              </w:rPr>
              <w:t xml:space="preserve">Wymagania edukacyjne niezbędne do uzyskania </w:t>
            </w:r>
            <w:r>
              <w:rPr>
                <w:b/>
                <w:sz w:val="24"/>
                <w:szCs w:val="24"/>
              </w:rPr>
              <w:t>oceny dostatecznej</w:t>
            </w:r>
          </w:p>
          <w:p w:rsidR="00146098" w:rsidRDefault="00146098" w:rsidP="002C6D0E">
            <w:pPr>
              <w:pStyle w:val="Domylnie"/>
              <w:jc w:val="center"/>
            </w:pPr>
          </w:p>
          <w:p w:rsidR="00146098" w:rsidRDefault="00146098" w:rsidP="002C6D0E">
            <w:pPr>
              <w:pStyle w:val="Domylnie"/>
              <w:jc w:val="center"/>
            </w:pPr>
            <w:r>
              <w:rPr>
                <w:color w:val="000000"/>
              </w:rPr>
              <w:t>Uczeń potrafi to,</w:t>
            </w:r>
          </w:p>
          <w:p w:rsidR="00146098" w:rsidRDefault="00146098" w:rsidP="002C6D0E">
            <w:pPr>
              <w:pStyle w:val="Domylnie"/>
              <w:jc w:val="center"/>
            </w:pPr>
            <w:r>
              <w:rPr>
                <w:color w:val="000000"/>
              </w:rPr>
              <w:t>co na ocenę dopuszczającą oraz:</w:t>
            </w:r>
          </w:p>
          <w:p w:rsidR="00146098" w:rsidRDefault="00146098" w:rsidP="002C6D0E">
            <w:pPr>
              <w:pStyle w:val="Domylnie"/>
              <w:jc w:val="center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98" w:rsidRDefault="00146098" w:rsidP="002C6D0E">
            <w:pPr>
              <w:pStyle w:val="Domylnie"/>
              <w:jc w:val="center"/>
            </w:pPr>
            <w:r w:rsidRPr="004F0FD7">
              <w:rPr>
                <w:sz w:val="24"/>
                <w:szCs w:val="24"/>
              </w:rPr>
              <w:t xml:space="preserve">Wymagania edukacyjne niezbędne do uzyskania </w:t>
            </w:r>
            <w:r>
              <w:rPr>
                <w:b/>
                <w:sz w:val="24"/>
                <w:szCs w:val="24"/>
              </w:rPr>
              <w:t>oceny dobrej</w:t>
            </w:r>
          </w:p>
          <w:p w:rsidR="00146098" w:rsidRDefault="00146098" w:rsidP="002C6D0E">
            <w:pPr>
              <w:pStyle w:val="Domylnie"/>
              <w:jc w:val="center"/>
            </w:pPr>
          </w:p>
          <w:p w:rsidR="00146098" w:rsidRDefault="00146098" w:rsidP="002C6D0E">
            <w:pPr>
              <w:pStyle w:val="Domylnie"/>
              <w:jc w:val="center"/>
            </w:pPr>
            <w:r>
              <w:rPr>
                <w:color w:val="000000"/>
              </w:rPr>
              <w:t>Uczeń potrafi to,</w:t>
            </w:r>
          </w:p>
          <w:p w:rsidR="00146098" w:rsidRDefault="00146098" w:rsidP="002C6D0E">
            <w:pPr>
              <w:pStyle w:val="Domylnie"/>
              <w:jc w:val="center"/>
            </w:pPr>
            <w:r>
              <w:rPr>
                <w:color w:val="000000"/>
              </w:rPr>
              <w:t>co na ocenę dostateczną oraz:</w:t>
            </w:r>
          </w:p>
          <w:p w:rsidR="00146098" w:rsidRDefault="00146098" w:rsidP="002C6D0E">
            <w:pPr>
              <w:pStyle w:val="Domylnie"/>
              <w:jc w:val="center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98" w:rsidRDefault="00146098" w:rsidP="002C6D0E">
            <w:pPr>
              <w:pStyle w:val="Domylnie"/>
              <w:jc w:val="center"/>
            </w:pPr>
            <w:r w:rsidRPr="004F0FD7">
              <w:rPr>
                <w:sz w:val="24"/>
                <w:szCs w:val="24"/>
              </w:rPr>
              <w:t xml:space="preserve">Wymagania edukacyjne niezbędne do uzyskania </w:t>
            </w:r>
            <w:r>
              <w:rPr>
                <w:b/>
                <w:sz w:val="24"/>
                <w:szCs w:val="24"/>
              </w:rPr>
              <w:t>oceny bardzo dobrej</w:t>
            </w:r>
          </w:p>
          <w:p w:rsidR="00146098" w:rsidRDefault="00146098" w:rsidP="002C6D0E">
            <w:pPr>
              <w:pStyle w:val="Domylnie"/>
              <w:jc w:val="center"/>
            </w:pPr>
          </w:p>
          <w:p w:rsidR="00146098" w:rsidRDefault="00146098" w:rsidP="002C6D0E">
            <w:pPr>
              <w:pStyle w:val="Domylnie"/>
              <w:jc w:val="center"/>
            </w:pPr>
            <w:r>
              <w:rPr>
                <w:color w:val="000000"/>
              </w:rPr>
              <w:t>Uczeń potrafi to,</w:t>
            </w:r>
          </w:p>
          <w:p w:rsidR="00146098" w:rsidRDefault="00146098" w:rsidP="002C6D0E">
            <w:pPr>
              <w:pStyle w:val="Domylnie"/>
              <w:jc w:val="center"/>
            </w:pPr>
            <w:r>
              <w:rPr>
                <w:color w:val="000000"/>
              </w:rPr>
              <w:t>co na ocenę dobrą oraz:</w:t>
            </w:r>
          </w:p>
          <w:p w:rsidR="00146098" w:rsidRDefault="00146098" w:rsidP="002C6D0E">
            <w:pPr>
              <w:pStyle w:val="Domylnie"/>
              <w:jc w:val="center"/>
            </w:pPr>
          </w:p>
          <w:p w:rsidR="00146098" w:rsidRDefault="00146098" w:rsidP="002C6D0E">
            <w:pPr>
              <w:pStyle w:val="Domylnie"/>
              <w:jc w:val="center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98" w:rsidRDefault="00146098" w:rsidP="002C6D0E">
            <w:pPr>
              <w:pStyle w:val="Domylnie"/>
              <w:jc w:val="center"/>
            </w:pPr>
            <w:r w:rsidRPr="004F0FD7">
              <w:rPr>
                <w:sz w:val="24"/>
                <w:szCs w:val="24"/>
              </w:rPr>
              <w:t xml:space="preserve">Wymagania edukacyjne niezbędne do uzyskania </w:t>
            </w:r>
            <w:r>
              <w:rPr>
                <w:b/>
                <w:sz w:val="24"/>
                <w:szCs w:val="24"/>
              </w:rPr>
              <w:t>oceny celującej</w:t>
            </w:r>
          </w:p>
          <w:p w:rsidR="00146098" w:rsidRDefault="00146098" w:rsidP="002C6D0E">
            <w:pPr>
              <w:pStyle w:val="Domylnie"/>
              <w:jc w:val="center"/>
            </w:pPr>
          </w:p>
          <w:p w:rsidR="00146098" w:rsidRDefault="00146098" w:rsidP="002C6D0E">
            <w:pPr>
              <w:pStyle w:val="Domylnie"/>
              <w:jc w:val="center"/>
            </w:pPr>
            <w:r>
              <w:rPr>
                <w:color w:val="000000"/>
              </w:rPr>
              <w:t>Uczeń potrafi to,</w:t>
            </w:r>
          </w:p>
          <w:p w:rsidR="00146098" w:rsidRDefault="00146098" w:rsidP="002C6D0E">
            <w:pPr>
              <w:pStyle w:val="Domylnie"/>
              <w:jc w:val="center"/>
            </w:pPr>
            <w:r>
              <w:rPr>
                <w:color w:val="000000"/>
              </w:rPr>
              <w:t>co na ocenę bardzo dobrą oraz: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546"/>
        <w:gridCol w:w="2840"/>
        <w:gridCol w:w="2552"/>
        <w:gridCol w:w="2410"/>
      </w:tblGrid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- wymienia różne rodzaje źródeł historycznych i przyporządkowuje je do odpowiednich kategorii;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- wymienia nowe rodzaje źródeł, które pojawiły się w XIX i na początku XX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lastRenderedPageBreak/>
              <w:t xml:space="preserve">- wyjaśnia, jakie dziedziny życia może dzięki nim poznawać historyk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lastRenderedPageBreak/>
              <w:t>Uczeń:</w:t>
            </w:r>
          </w:p>
          <w:p w:rsidR="00146098" w:rsidRDefault="00146098" w:rsidP="009F5C4D">
            <w:r>
              <w:rPr>
                <w:sz w:val="22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wyjaśnia specyfikę warsztatu historyka zajmującego się XIX i XX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-  wyjaśnia, co wpłynęło na zwiększenie się ilości źródeł w XIX i na początku XX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lastRenderedPageBreak/>
              <w:t xml:space="preserve">-  przedstawia przykładowe problemy związane z wykorzystaniem i interpretacją źródeł XIX i XX w.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lastRenderedPageBreak/>
              <w:t>Uczeń:</w:t>
            </w:r>
          </w:p>
          <w:p w:rsidR="00146098" w:rsidRDefault="00146098" w:rsidP="009F5C4D">
            <w:r>
              <w:rPr>
                <w:sz w:val="22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wyjaśnia, jak rozwój administracji państwowej i gospodarki wpłynęły na ilość i rodzaje źródeł historycznych;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- przedstawia prasę jako źródło historyczne; </w:t>
            </w:r>
          </w:p>
          <w:p w:rsidR="00146098" w:rsidRDefault="00146098" w:rsidP="009F5C4D">
            <w:r>
              <w:rPr>
                <w:sz w:val="20"/>
                <w:szCs w:val="20"/>
              </w:rPr>
              <w:lastRenderedPageBreak/>
              <w:t xml:space="preserve">-  wyjaśnia, czy literatura i prace naukowe mogą być źródłem historycznym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lastRenderedPageBreak/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wyjaśnia, jak przemiany w kulturze wpłynęły na ilość i rodzaje źródeł historycznych;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-  wyjaśnia problemy związane z wykorzystaniem prasy i filmu jako źródła historycznego;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lastRenderedPageBreak/>
              <w:t xml:space="preserve">-  wyjaśnia, do badania jakich zagadnień historyk może wykorzystać literaturę i prace naukowe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lastRenderedPageBreak/>
              <w:t>Uczeń: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-  dokonuje analizy przykładowego źródła ikonograficznego, formułując również pytania badawcze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</w:pPr>
          </w:p>
        </w:tc>
      </w:tr>
      <w:tr w:rsidR="00146098" w:rsidTr="00146098">
        <w:trPr>
          <w:trHeight w:val="120"/>
        </w:trPr>
        <w:tc>
          <w:tcPr>
            <w:tcW w:w="126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98" w:rsidRDefault="00146098" w:rsidP="009F5C4D">
            <w:pPr>
              <w:pStyle w:val="Domylnie"/>
            </w:pPr>
          </w:p>
          <w:p w:rsidR="00146098" w:rsidRDefault="00146098" w:rsidP="009F5C4D">
            <w:r>
              <w:rPr>
                <w:b/>
                <w:bCs/>
                <w:sz w:val="23"/>
                <w:szCs w:val="23"/>
              </w:rPr>
              <w:t xml:space="preserve">I. Europa i świat w epoce restauracji i rewolucji (pierwsza połowa XIX w.) </w:t>
            </w:r>
          </w:p>
          <w:p w:rsidR="00146098" w:rsidRDefault="00146098" w:rsidP="009F5C4D">
            <w:pPr>
              <w:pStyle w:val="Domylnie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ascii="AgendaPl;AgendaPl" w:eastAsia="Times New Roman" w:hAnsi="AgendaPl;AgendaPl" w:cs="AgendaPl;AgendaPl"/>
                <w:b/>
                <w:color w:val="000000"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zasady, zgodnie z którymi podejmowano decyzje na kongresie wiedeńskim;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przykładowe decyzje kongresu wiedeńskiego;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pokazuje na mapie zmiany terytorialne związane z decyzjami kongresu wiedeńskiego </w:t>
            </w:r>
          </w:p>
          <w:p w:rsidR="00146098" w:rsidRDefault="00146098" w:rsidP="00DF4C92">
            <w:pPr>
              <w:pStyle w:val="Domylnie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państwa, których przedstawiciele odgrywali największą rolę podczas obrad kongresu;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czym były Święte Przymierze i „koncert mocarstw”;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pokazuje na mapie państwa, które najwięcej zyskały na kongresie wiedeńskim i decydowały o układzie sił w Europie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wyjaśnia, dlaczego został zwołany kongres wiedeński;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kongres wiedeński określa się „tańczącym kongresem”;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łączy podejmowane na kongresie wiedeńskim decyzje z zasadami, zgodnie z którymi je podejmowano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porównuje mapy Europy z okresu napoleońskiego i po kongresie wiedeńskim oraz wyjaśnia przyczyny najważniejszych różnic;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cele i przedstawia metody działania Świętego Przymierza;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które państwa i dlaczego nie przystąpiły do Świętego Przymierza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na wybranych przykładach przedstawia rolę kobiet na kongresie wiedeńskim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</w:pPr>
          </w:p>
          <w:p w:rsidR="00146098" w:rsidRDefault="00146098" w:rsidP="009F5C4D">
            <w:pPr>
              <w:pStyle w:val="Akapitzlist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czynniki, które wpływały na zmiany demograficzne w Europie;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warunki życia robotników;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- wymienia nowe grupy społeczne, które powstały w wyniku rewolucji przemysłowej </w:t>
            </w:r>
          </w:p>
          <w:p w:rsidR="00146098" w:rsidRDefault="00146098" w:rsidP="009F5C4D">
            <w:pPr>
              <w:pStyle w:val="Domylnie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wyjaśnia, z jakimi zmianami w gospodarce był związany proces industrializacji i urbanizacji; </w:t>
            </w:r>
          </w:p>
          <w:p w:rsidR="00146098" w:rsidRDefault="00146098" w:rsidP="009F5C4D"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sz w:val="20"/>
                <w:szCs w:val="20"/>
              </w:rPr>
              <w:t xml:space="preserve">wyjaśnia, jak zmiany w transporcie wpłynęły na gospodarkę;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na czym polegała rewolucja agrarna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>wyjaśnia, z jakimi zmianami w gospodarce były związane procesy migracyjne w Europie;</w:t>
            </w:r>
          </w:p>
          <w:p w:rsidR="00146098" w:rsidRDefault="00146098" w:rsidP="009F5C4D">
            <w:pPr>
              <w:pStyle w:val="Domylnie"/>
            </w:pP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-  charakteryzuje zmiany struktury społecznej związane z rewolucją przemysłową;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reakcję robotników na zmiany, które zaszły w wyniku rewolucji przemysłowej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ocenia, które z wynalazków mogły poprawić warunki życia ludności;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jak zmiany w transporcie i komunikacji wpłynęły na życie ludzi;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-  wyjaśnia, co wpłynęło na poprawę sytuacji robotników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na podstawie różnych rodzajów źródeł przedstawia zmiany w krajobrazie Europy Zachodniej, które zaszły w wyniku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założenia romantyzmu;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style w architekturze i sztuce;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przykładowych pisarzy I połowy XIX w. i tytuły ich utworów 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przykładowych twórców oraz ich dzieła;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literaturę I połowy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cechy charakterystyczne stylu biedermeier i wyjaśnia, kto był odbiorcą dzieł tworzonych w tym stylu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wskazuje elementy architektoniczne związane ze stylem gotyckim w zabytkach z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zaangażowanie artystów w sprawy polityczne;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rozwój muzyki w I połowie XIX w. </w:t>
            </w:r>
          </w:p>
          <w:p w:rsidR="00146098" w:rsidRDefault="00146098" w:rsidP="00DF4C92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sz w:val="22"/>
              </w:rPr>
              <w:t xml:space="preserve">-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wskazuje elementy architektoniczne związane z różnymi stylami (poza gotykiem) w zabytkach z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zmiany w edukacji w 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zaangażowanie artystów w sprawy społeczne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wydarzenia historyczne i przemiany społeczne, które stały się kanwą utworów literackich I połowy XIX w.; podaje tytuły i autorów utworów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sz w:val="22"/>
              </w:rPr>
              <w:t xml:space="preserve">-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główne założenia ideologii liberalnej;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główne założenia ideologii konserwatywnej;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główne założenia komunizmu 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dwa nurty w ideologii liberalnej – ekonomiczny i polityczny;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działania Charlesa Fouriera i Roberta Owena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sz w:val="22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wyjaśnia, jakie zmiany zachodziły w ustrojach państw w związku z ideologią liberalną;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doszło do powstania ideologii socjalistycznej;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porównuje socjalizm utopijny i komunizm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proces kształtowania się tożsamości narodowej i państwa narodowego;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czym różnili się reakcjoniści od konserwatystów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ascii="AgendaPl;AgendaPl" w:eastAsia="Times New Roman" w:hAnsi="AgendaPl;AgendaPl" w:cs="AgendaPl;AgendaPl"/>
                <w:b/>
                <w:color w:val="000000"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ocenia, czy przedsięwzięcia ekonomiczne socjalistów utopijnych miały szanse powodzenia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sz w:val="22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pokazuje na mapie zmiany na Półwyspie Apenińskim, które zaszły w wyniku postanowień kongresu wiedeńskiego;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działalność karbonariuszy;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przyczyny i skutki powstania Greków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pokazuje na mapie decyzje terytorialne pokoju w Adrianopolu i traktatu londyńskiego;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cele wystąpień rewolucyjnych w Hiszpanii w 1820 r.;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termin </w:t>
            </w:r>
            <w:proofErr w:type="spellStart"/>
            <w:r>
              <w:rPr>
                <w:sz w:val="20"/>
                <w:szCs w:val="20"/>
              </w:rPr>
              <w:t>Risorgimento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sytuację na Półwyspie Apenińskim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Włosi nie zaakceptowali postanowień kongresu wiedeńskiego;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działalność Giuseppe Mazziniego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charakteryzuje stosunki między władcą a społeczeństwem w Hiszpanii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przebieg powstania Greków;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działalność Świętego Przymierza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stosunek społeczeństw europejskich do wystąpień w państwach włoskich, Hiszpanii i Grecji; </w:t>
            </w:r>
          </w:p>
          <w:p w:rsidR="00146098" w:rsidRDefault="00146098" w:rsidP="009F5C4D">
            <w:r>
              <w:rPr>
                <w:sz w:val="20"/>
                <w:szCs w:val="20"/>
              </w:rPr>
              <w:t>• przedstawia odwołania do tych wystąpień w literaturze i sztuce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pokazuje na mapie rozwój terytorialny Stanów Zjednoczonych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działalność </w:t>
            </w:r>
            <w:proofErr w:type="spellStart"/>
            <w:r>
              <w:rPr>
                <w:sz w:val="20"/>
                <w:szCs w:val="20"/>
              </w:rPr>
              <w:t>Simóna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Bolívara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rozwój gospodarczy Stanów Zjednoczonych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>• charakteryzuje system rządów w krajach Ameryki Łacińskiej w I połowie XIX w.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metody przyłączania nowych terenów do Stanów Zjednoczonych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różnice w rozwoju gospodarczym między Północą a Południem Stanów Zjednoczonych;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na czym polegała doktryna </w:t>
            </w:r>
            <w:proofErr w:type="spellStart"/>
            <w:r>
              <w:rPr>
                <w:sz w:val="20"/>
                <w:szCs w:val="20"/>
              </w:rPr>
              <w:t>Monrego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sytuację w koloniach hiszpańskich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proces usamodzielniania się kolonii hiszpańskich i portugalskich w Ameryce Łacińskiej;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sytuację wewnętrzną w krajach Ameryki Łacińskiej po uzyskaniu niepodległości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położenie rdzennych mieszkańców Ameryki w państwach, które powstały po upadku imperiów kolonialnych, i w Stanach Zjednoczonych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reformy gospodarcze przeprowadzone w Prusach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skutki powstania dekabrystów;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przyczyny i skutki wojny krymskiej;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pokazuje na mapie obszar, gdzie toczyła się wojna krymska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wyjaśnia, jakie zmiany zaszły w Prusach w wyniku reform gospodarczych przeprowadzonych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znaczenie Niemieckiego Związku Celnego;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przyczyny powstania dekabrystów;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przebieg wojny krymskiej </w:t>
            </w: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zmiany ustrojowe w Prusach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sytuację wewnętrzną w Rosji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sytuację ustrojową i gospodarczą w Austrii w I połowie XIX w.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efekty reform szkolnictwa w Prusach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cele polityki zagranicznej Rosji i idee, które je wspierały;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Austrię nazywano w I połowie XIX w. „więzieniem narodów”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wyjaśnia, dlaczego wojnę krymską uznaje się za kres działalności Świętego Przymierza;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działalność Florence Nightingale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przyczyny i skutki rewolucji lipcowej;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przyczyny i skutki powstania Belgów;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przykłady działań niemieckich liberałów w 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pokazuje na mapie zmiany terytorialne po powstaniu Belgów </w:t>
            </w: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zmiany ustrojowe we Francji po restauracji Burbonów;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reformę prawa wyborczego w Anglii w 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działalność niemieckich liberałów w I połowie XIX w. </w:t>
            </w: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porównuje monarchię francuską z okresu restauracji Burbonów z monarchią lipcową;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działalność czartystów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charakteryzuje funkcjonowanie monarchii parlamentarnej w Anglii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jaki wpływ na wydarzenia w Związku Niemieckim miała rewolucja lipcowa we Francji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>ocenia szanse społeczeństw na zmianę porządku wprowadzonego na kongresie wiedeńskim do połowy XIX w.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najważniejsze przyczyny Wiosny Ludów;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przyczyny Wiosny Ludów we Francji, państwach niemieckich;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skutki Wiosny Ludów we Francji;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działania zmierzające do zjednoczenia Niemiec w okresie Wiosny Ludów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przyczyny i skutki powstania węgierskiego w 1849 r.;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wskazuje cechy wspólne przebiegu Wiosny Ludów w poszczególnych państwach;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działania zmierzające do zjednoczenia Niemiec w okresie Wiosny Ludów;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w jaki sposób starano się rozwiązać problemy gospodarczo- -społeczne w okresie Wiosny Ludów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przyczyny Wiosny Ludów w monarchii habsburskiej i państwach włoskich;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różnice między koncepcją Wielkich Niemiec i Małych Niemiec;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skutki Wiosny Ludów w państwach europejskich;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znaczenie Wiosny Ludów dla późniejszych wydarzeń w Europie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wyjaśnia, co spowodowało różnice w przyczynach Wiosny Ludów w poszczególnych państwach europejskich;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co ułatwiło monarchom tłumienie wystąpień w okresie Wiosny Ludów;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jak wielonarodowy charakter monarchii habsburskiej wpływał na przebieg Wiosny Ludów w Austrii;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co ułatwiło Ludwikowi Napoleonowi przejęcie pełni władzy we Francji 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wyjaśnia, dlaczego do wystąpień w okresie Wiosny Ludów nie doszło w Anglii i Rosji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1265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II. </w:t>
            </w:r>
            <w:r>
              <w:rPr>
                <w:rFonts w:eastAsia="AgendaPl;AgendaPl" w:cs="AgendaPl;AgendaPl"/>
                <w:b/>
                <w:bCs/>
                <w:color w:val="000000"/>
                <w:sz w:val="23"/>
                <w:szCs w:val="23"/>
              </w:rPr>
              <w:t xml:space="preserve">Polacy i ziemie polskie w pierwszej połowie XIX w. </w:t>
            </w:r>
          </w:p>
          <w:p w:rsidR="00146098" w:rsidRDefault="00146098" w:rsidP="009F5C4D">
            <w:pPr>
              <w:pStyle w:val="Domylnie"/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jaki wpływ na rozwój miast miała kolej;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ośrodki przemysłowe w Królestwie Polskim;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rozwój rolnictwa w zaborze pruskim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przebieg procesu uwłaszczeniowego chłopów na ziemiach polskich w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politykę gospodarczą Franciszka Ksawerego Druckiego- -Lubeckiego w Królestwie Polskim;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gospodarkę w Galicji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b/>
                <w:sz w:val="22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b/>
                <w:sz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zmiany w przestrzeni miejskiej w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jakie czynniki wpływały na rozwój ziem polskich pod zaborami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rozwój rolnictwa w Królestwie Polskim 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porównuje położenie chłopów w poszczególnych zaborach;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rozwój gospodarczy ziem polskich pod zaborami;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ocenia rolę Stanisława Staszica i Andrzeja Zamoyskiego w rozwoju gospodarczym Królestwa Polskiego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bCs/>
                <w:sz w:val="22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bCs/>
                <w:sz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inwestycję Franciszka Ksawerego </w:t>
            </w:r>
            <w:proofErr w:type="spellStart"/>
            <w:r>
              <w:rPr>
                <w:sz w:val="20"/>
                <w:szCs w:val="20"/>
              </w:rPr>
              <w:t>Druckiego-Lubeckiego</w:t>
            </w:r>
            <w:proofErr w:type="spellEnd"/>
            <w:r>
              <w:rPr>
                <w:sz w:val="20"/>
                <w:szCs w:val="20"/>
              </w:rPr>
              <w:t xml:space="preserve">, która funkcjonuje współcześnie;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rolę tej inwestycji w XIX w. z rolą, jaką odgrywa współcześnie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>Uczeń: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organy władzy powołane na mocy konstytucji Królestwa Polskiego i ich przykładowe kompetencje;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- wymienia prawa narodowe przyznane Polakom w Królestwie Polskim;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nielegalne organizacje, które powstały w Królestwie Polskim i na ziemiach zabranych 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>Uczeń: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stosunek Aleksandra I do Polaków;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przykłady łamania przez cara postanowień konstytucji Królestwa Polskiego; </w:t>
            </w:r>
          </w:p>
          <w:p w:rsidR="00146098" w:rsidRDefault="00146098" w:rsidP="009F5C4D">
            <w:r>
              <w:rPr>
                <w:b/>
                <w:sz w:val="22"/>
              </w:rPr>
              <w:t xml:space="preserve">- </w:t>
            </w:r>
            <w:r>
              <w:rPr>
                <w:sz w:val="20"/>
                <w:szCs w:val="20"/>
              </w:rPr>
              <w:t xml:space="preserve">przedstawia cele działalności nielegalnych organizacji powstałych w Królestwie Polskim i na ziemiach zabranych </w:t>
            </w:r>
          </w:p>
          <w:p w:rsidR="00146098" w:rsidRDefault="00146098" w:rsidP="009F5C4D"/>
          <w:p w:rsidR="00146098" w:rsidRDefault="00146098" w:rsidP="00DF4C92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>Uczeń: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porównuje politykę Aleksandra I wobec Królestwa Polskiego w drugim i trzecim dziesięcioleciu XIX w.; </w:t>
            </w:r>
          </w:p>
          <w:p w:rsidR="00146098" w:rsidRDefault="00146098" w:rsidP="009F5C4D">
            <w:r>
              <w:rPr>
                <w:b/>
                <w:sz w:val="22"/>
              </w:rPr>
              <w:t xml:space="preserve">-  </w:t>
            </w:r>
            <w:r>
              <w:rPr>
                <w:sz w:val="20"/>
                <w:szCs w:val="20"/>
              </w:rPr>
              <w:t xml:space="preserve">charakteryzuje działalność legalnej opozycji w Królestwie Polskim;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środowiska, w których powstawały tajne organizacje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sz w:val="22"/>
              </w:rPr>
              <w:t>Uczeń: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co wpływało na zmianę polityki Aleksandra I wobec Królestwa Polskiego; </w:t>
            </w:r>
          </w:p>
          <w:p w:rsidR="00146098" w:rsidRDefault="00146098" w:rsidP="009F5C4D">
            <w:r>
              <w:rPr>
                <w:b/>
                <w:sz w:val="22"/>
              </w:rPr>
              <w:t xml:space="preserve">-  </w:t>
            </w:r>
            <w:r>
              <w:rPr>
                <w:sz w:val="20"/>
                <w:szCs w:val="20"/>
              </w:rPr>
              <w:t xml:space="preserve">Nowosilcowa i wielkiego księcia Konstantego w Królestwie Polskim;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ocenia, czy w przypadku Królestwa Polskiego w latach 1815–1830 możemy mówić o autonomii, czy unii personalnej z Rosją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bCs/>
                <w:sz w:val="22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</w:pPr>
            <w:r>
              <w:rPr>
                <w:b/>
                <w:bCs/>
                <w:sz w:val="22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>porównuje konstytucję Królestwa Polskiego z konstytucją Księstwa Warszawskiego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przyczyny powstania listopadowego;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ugrupowania działające w czasie powstania listopadowego;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i pokazuje na mapie miejsca bitew powstania listopadowego;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przywódców powstania listopadowego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wymienia organy władz powstańczych;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główne założenia programów ugrupowań działających w czasie powstania listopadowego;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represje wprowadzone przez Mikołaja I po klęsce powstania listopadowego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  <w:jc w:val="both"/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dzieli przyczyny powstania listopadowego na wewnętrzne i zewnętrzne (wpływ wydarzeń europejskich);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stosunek do powstania listopadowego i programy ugrupowań działających w jego trakcie;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reakcję państw zachodnich na wybuch powstania listopadowego;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represje popowstaniowe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proces przekształcania się zrywu podchorążych w powstanie narodowe;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uzasadnia, że działania zbrojne powstania listopadowego mogą być określane wojną polsko- -rosyjską;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udział Polaków z pozostałych zaborów w powstaniu listopadowym;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ocenia szanse powstania listopadowego na zwycięstwo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-  </w:t>
            </w:r>
            <w:r>
              <w:rPr>
                <w:rFonts w:ascii="AgendaPl;AgendaPl" w:eastAsia="AgendaPl;AgendaPl" w:hAnsi="AgendaPl;AgendaPl" w:cs="AgendaPl;AgendaPl"/>
                <w:color w:val="000000"/>
              </w:rPr>
              <w:t xml:space="preserve">przedstawia projekty reform włościańskich z okresu powstania listopadowego;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obraz powstania listopadowego w utworach literackich i innych tekstach kultury;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jaką funkcję pełni współcześnie Cytadela Warszawska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stosunek Francji do emigrantów polistopadowych;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pokazuje na mapie państwa, do których najliczniej emigrowali Polacy po klęsce powstania listopadowego;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organizacje powstałe na emigracji i najważniejsze założenia ich programów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stosunek państw europejskich do emigrantów polistopadowych;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organizacje spiskowe powstałe na ziemiach polskich po klęsce powstania listopadowego;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zaangażowanie Polaków w europejski ruch rewolucyjny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porównuje programy ugrupowań Wielkiej Emigracji;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przyczyny sporów pomiędzy Polakami na emigracji;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emigrację polistopadową określa się mianem Wielkiej Emigracji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charakteryzuje cele i działania księcia Adama Czartoryskiego na emigracji;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cele organizacji spiskowych powstałych na ziemiach polskich po klęsce powstania listopadowego;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ocenia skuteczność działań podejmowanych przez działaczy emigracyjnych i konspirację na ziemiach polskich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ugrupowanie emigracyjne, w którym wcześniej działał Tadeusz Krępowiecki; </w:t>
            </w:r>
          </w:p>
          <w:p w:rsidR="00146098" w:rsidRDefault="00146098" w:rsidP="009F5C4D">
            <w:r>
              <w:rPr>
                <w:sz w:val="20"/>
                <w:szCs w:val="20"/>
              </w:rPr>
              <w:t>• przedstawia działalność kaliszan na emigracji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rozwój gospodarczy Wielkiego Księstwa Poznańskiego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prawa narodowe Polaków w Wielkim Księstwie Poznańskim;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przyczyny i skutki powstania krakowskiego;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pokazuje na mapie tereny objęte powstaniem krakowskim i rabacją galicyjską oraz obszar Wielkiego Księstwa Poznańskiego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organy władzy w Wielkim Księstwie Poznańskim powstałe po kongresie wiedeńskim;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organy władzy w Wolnym Mieście Krakowie;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program społeczno-gospodarczy władz powstania krakowskiego;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co to była rabacja galicyjska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  <w:jc w:val="both"/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dlaczego rok 1830 był cezurą w polityce władz pruskich wobec Wielkiego Księstwa Poznańskiego;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jaką rolę w rozwoju gospodarczym Wielkiego Księstwa Poznańskiego odegrały Kasyno i Bazar;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relacje między wsią a dworem w Galicji i wyjaśnia ich wpływ na wybuch rabacji galicyjskiej;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porównuje sytuację gospodarczą w Wielkim Księstwie Poznańskim i Galicji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sz w:val="22"/>
                <w:szCs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dlaczego rabacja galicyjska przyczyniła się do klęski powstania krakowskiego;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jaki był stosunek władz austriackich do rabacji galicyjskiej;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co wpłynęło na różnice w rozwoju gospodarczym Wielkiego Księstwa Poznańskiego i Galicji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Akapitzlist"/>
              <w:ind w:left="0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dlaczego postać Jakuba Szeli była i jest inspiracją dla współczesnych twórców (pisarzy, dramaturgów itp.)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wydarzenia z kolejnych lat, w których Bazar w Poznaniu miał swój udział;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jaką funkcję Bazar pełni współcześnie </w:t>
            </w:r>
          </w:p>
          <w:p w:rsidR="00146098" w:rsidRDefault="00146098" w:rsidP="009F5C4D"/>
          <w:p w:rsidR="00146098" w:rsidRDefault="00146098" w:rsidP="009F5C4D">
            <w:pPr>
              <w:pStyle w:val="Akapitzlist"/>
              <w:ind w:left="0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>
              <w:t xml:space="preserve">pokazuje na mapie miejsca starć oddziałów polskich z wojskami pruskimi w 1848 r.;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trwałe skutki Wiosny Ludów w Wielkim Księstwie Poznańskim;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skutki Wiosny Ludów dla Polaków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>
              <w:t xml:space="preserve">przedstawia przebieg wydarzeń związanych z Wiosną Ludów w Wielkim Księstwie Poznańskim;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działania Polaków w Galicji w okresie Wiosny Ludów;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udział Polaków w wydarzeniach Wiosny Ludów w Europie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>
              <w:t xml:space="preserve">charakteryzuje działalność Ligi Polskiej;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przedstawia, co wpływało na stosunek Austriaków do polskich żądań w okresie Wiosny Ludów;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w jaki sposób Wiosna Ludów w Galicji wpłynęła na stosunki między wsią a dworem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>
              <w:t xml:space="preserve">wyjaśnia, co wpływało na stosunek liberałów niemieckich i władz pruskich do polskich dążeń narodowych w Wielkim Księstwie Poznańskim;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w jaki sposób Wiosna Ludów w Galicji wpłynęła na stosunki między Polakami a Ukraińcami;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ocenia, czy Wiosna Ludów poprawiła położenie Polaków pod zaborami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-</w:t>
            </w:r>
            <w:r>
              <w:t xml:space="preserve">przedstawia, w jaki sposób inne narody zapamiętały i upamiętniły Polaków walczących u ich boku w okresie Wiosny Ludów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przykładowe przedsięwzięcia arystokracji polskiej w dziedzinie kultury w 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głównych twórców na ziemiach polskich i na emigracji; </w:t>
            </w:r>
          </w:p>
          <w:p w:rsidR="00146098" w:rsidRDefault="00146098" w:rsidP="009F5C4D"/>
          <w:p w:rsidR="00146098" w:rsidRDefault="00146098" w:rsidP="009F5C4D">
            <w:pPr>
              <w:jc w:val="both"/>
            </w:pPr>
          </w:p>
          <w:p w:rsidR="00146098" w:rsidRDefault="00146098" w:rsidP="009F5C4D">
            <w:r>
              <w:rPr>
                <w:sz w:val="20"/>
                <w:szCs w:val="20"/>
              </w:rPr>
              <w:t xml:space="preserve">pokazuje na mapie miasta, które były ośrodkami kultury na ziemiach polskich;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na czym polegała idea mesjanizmu </w:t>
            </w: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rolę uniwersytetów i liceum w Krzemieńcu w rozwoju oświaty;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na czym polegał spór klasyków z romantykami; </w:t>
            </w:r>
          </w:p>
          <w:p w:rsidR="00146098" w:rsidRDefault="00146098" w:rsidP="009F5C4D"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sz w:val="20"/>
                <w:szCs w:val="20"/>
              </w:rPr>
              <w:t xml:space="preserve">wskazuje na przykładowych zabytkach cechy klasycyzmu i neogotyku;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rolę miast jako ośrodków kultury na ziemiach polskich </w:t>
            </w:r>
          </w:p>
          <w:p w:rsidR="00146098" w:rsidRDefault="00146098" w:rsidP="009F5C4D"/>
          <w:p w:rsidR="00146098" w:rsidRDefault="00146098" w:rsidP="009F5C4D"/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dlaczego arystokracja polska w I połowie XIX w. podejmowała inicjatywy w sferze kultury; </w:t>
            </w:r>
          </w:p>
          <w:p w:rsidR="00146098" w:rsidRDefault="00146098" w:rsidP="009F5C4D"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sz w:val="20"/>
                <w:szCs w:val="20"/>
              </w:rPr>
              <w:t xml:space="preserve">przedstawia rolę, jaką odegrały uniwersytety i liceum w Krzemieńcu w rozwoju kultury i nauki;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realizację założeń klasycznych i romantycznych w literaturze;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rolę emigracji polistopadowej i Paryża w rozwoju kultury polskiej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rolę Towarzystwa Przyjaciół Nauk w Warszawie, Poznańskiego Towarzystwa Przyjaciół Nauk oraz Ossolineum; </w:t>
            </w:r>
          </w:p>
          <w:p w:rsidR="00146098" w:rsidRDefault="00146098" w:rsidP="009F5C4D"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sz w:val="20"/>
                <w:szCs w:val="20"/>
              </w:rPr>
              <w:t xml:space="preserve">przedstawia realizację założeń klasycznych i romantycznych w tekstach kultury;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genezę stylu dworkowego w architekturze polskiej i podaje przykłady budowli w tym stylu </w:t>
            </w:r>
          </w:p>
          <w:p w:rsidR="00146098" w:rsidRDefault="00146098" w:rsidP="009F5C4D"/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realizację założeń klasycznych i romantycznych w tekstach kultury;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genezę stylu dworkowego w architekturze polskiej i podaje przykłady budowli w tym stylu </w:t>
            </w:r>
          </w:p>
          <w:p w:rsidR="00146098" w:rsidRDefault="00146098" w:rsidP="009F5C4D"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sz w:val="20"/>
                <w:szCs w:val="20"/>
              </w:rPr>
              <w:t xml:space="preserve">przedstawia rolę prac Joachima Lelewela dla rozwoju historiografii </w:t>
            </w:r>
          </w:p>
          <w:p w:rsidR="00146098" w:rsidRDefault="00146098" w:rsidP="009F5C4D"/>
          <w:p w:rsidR="00146098" w:rsidRDefault="00146098" w:rsidP="009F5C4D"/>
        </w:tc>
      </w:tr>
      <w:tr w:rsidR="00146098" w:rsidTr="00146098">
        <w:tc>
          <w:tcPr>
            <w:tcW w:w="1265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r>
              <w:rPr>
                <w:b/>
                <w:bCs/>
                <w:sz w:val="23"/>
                <w:szCs w:val="23"/>
              </w:rPr>
              <w:t xml:space="preserve">III. Europa i świat w epoce rozwoju cywilizacji przemysłowej (od połowy XIX w. do </w:t>
            </w:r>
            <w:r>
              <w:rPr>
                <w:b/>
                <w:bCs/>
              </w:rPr>
              <w:t xml:space="preserve">1914 r.) </w:t>
            </w:r>
          </w:p>
          <w:p w:rsidR="00146098" w:rsidRDefault="00146098" w:rsidP="009F5C4D">
            <w:pPr>
              <w:pStyle w:val="Domylnie"/>
              <w:tabs>
                <w:tab w:val="left" w:pos="1488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etapy jednoczenia Włoch w II połowie XIX w. i pokazuje je na mapie;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etapy jednoczenia Niemiec w II połowie XIX w. i pokazuje je na mapie;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postanowienia konstytucji Cesarstwa Niemieckiego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przestawia rolę Królestwa Sardynii i Camilla </w:t>
            </w:r>
            <w:proofErr w:type="spellStart"/>
            <w:r>
              <w:rPr>
                <w:sz w:val="20"/>
                <w:szCs w:val="20"/>
              </w:rPr>
              <w:t>Cavoura</w:t>
            </w:r>
            <w:proofErr w:type="spellEnd"/>
            <w:r>
              <w:rPr>
                <w:sz w:val="20"/>
                <w:szCs w:val="20"/>
              </w:rPr>
              <w:t xml:space="preserve"> w procesie jednoczenia Włoch;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rolę Prus i Ottona von Bismarcka w procesie jednoczenia Niemiec;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uzasadnia, że Cesarstwo Niemieckie było państwem federacyjnym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dlaczego Królestwo Sardynii odgrywało przewodnią rolę w procesie zjednoczenia Włoch;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Prusy odgrywały przewodnią rolę w procesie zjednoczenia Niemiec;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proces jednoczenia Włoch i Niemiec w II połowie XIX w.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ocenia pozycję monarchii habsburskiej na scenie niemieckiej w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problemy, z którymi musiały sobie poradzić zjednoczone Włochy;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w jaki sposób powstanie dwóch nowych państw wpłynęło na sytuację w Europie;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dlaczego używa się określenia, że Niemcy zostały zjednoczone „krwią i żelazem”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przedstawia, jak Włosi upamiętnili Wiktora Emanuela II;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przedstawia, jaką rolę odgrywa ta budowla współcześnie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postanowienia konstytucji francuskiej z 1875 r.;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doszło do wybuch Komuny Paryskiej;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zmiany w prawie wyborczym w Wielkiej Brytanii 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przemiany ustrojowe, które miały miejsce we Francji w II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jak postanowienia konstytucji z 1875 r. wpływały na funkcjonowanie władz III Republiki;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charakteryzuje politykę zagraniczną Napoleona III;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przedstawia, jak przebudowano Paryż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program Komuny Paryskiej;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charakteryzuje politykę wewnętrzną Napoleona III;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zdecydowano się na przebudowę Paryża w II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ocenia skuteczność polityki zagranicznej Napoleona III;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charakteryzuje metody walki sufrażystek o prawa wyborcze;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czym różnią się sufrażystki od </w:t>
            </w:r>
            <w:proofErr w:type="spellStart"/>
            <w:r>
              <w:rPr>
                <w:sz w:val="20"/>
                <w:szCs w:val="20"/>
              </w:rPr>
              <w:t>sufrażetek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rPr>
                <w:sz w:val="20"/>
                <w:szCs w:val="20"/>
              </w:rPr>
              <w:t xml:space="preserve">wymienia nurty w ruchu socjalistycznym i ich główne założenia;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główne założenia ideologii nacjonalistycznej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czynniki, które przyczyniły się do powstania nowoczesnych narodów;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główne założenia społecznej nauki Kościoła;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 pojęcie syjonizm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czynniki, które doprowadziły do ukształtowania się ideologii nacjonalistycznej;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pojęcia: szowinizm, rasizm;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nurty w ideologii socjalistycznej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i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i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sytuację Żydów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cechy partii politycznych powstałych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rolę Międzynarodówek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porównuje poglądy Michaiła Bakunina, Piotra Kropotkina i Pierre’a Josepha Proudhona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sz w:val="22"/>
                <w:szCs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różnice w rozwoju gospodarczym między Północą a Południem;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przykładowe przyczyny i skutki wojny secesyjnej;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pojęcia: abolicjonizm i segregacja rasowa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  <w:r>
              <w:rPr>
                <w:sz w:val="22"/>
                <w:szCs w:val="22"/>
              </w:rPr>
              <w:t xml:space="preserve"> 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sz w:val="22"/>
                <w:szCs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 rolę kolei i emigracji w rozwoju gospodarczym Stanów Zjednoczonych;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w jaki sposób różnice gospodarcze między Północą a Południem przekładały się na różnice w polityce wewnętrznej;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znaczenie XIII i XV poprawki do konstytucji Stanów Zjednoczonych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sz w:val="22"/>
                <w:szCs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metody powiększania stref wpływów Stanów Zjednoczonych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wybór Abrahama Lincolna na prezydenta doprowadził do secesji stanów południowych;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jakie czynniki ułatwiły zwycięstwo Unii w wojnie secesyjnej;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trudności, z którymi borykała się Konfederacja w czasie wojny secesyjnej;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położenie byłych niewolników w stanach południowych po wojnie secesyjnej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charakteryzuje ekspansję wewnętrzną Stanów Zjednoczonych;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w jaki sposób sytuacja międzynarodowa wpływała na przebieg wojny secesyjnej;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znaczenie bitwy pod </w:t>
            </w:r>
            <w:proofErr w:type="spellStart"/>
            <w:r>
              <w:rPr>
                <w:sz w:val="20"/>
                <w:szCs w:val="20"/>
              </w:rPr>
              <w:t>Gettysburgiem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informacje o dowódcach Unii i Konfederacji z czasów wojny secesyjnej;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ekspansję kolonialną Stanów Zjednoczonych na przełomie XIX i XX w.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>przedstawia pozostałości po wojnie secesyjnej w stosunkach wewnętrznych w Stanach Zjednoczonych w XX i XXI w.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sz w:val="22"/>
                <w:szCs w:val="22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reformy wprowadzone w Rosji po klęsce w wojnie krymskiej;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przykładowe skutki rewolucji 1905 r. w Rosji;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na czym polegała polityka kulturkampfu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przykładowe przyczyny rewolucji 1905 r. w Rosji;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organizacje opozycyjne działające w Rosji w II połowie XIX w. i ich cele;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różnice między krajami austriackimi a węgierskimi monarchii habsburskiej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cele polityki wewnętrznej kanclerza Ottona von Bismarcka i metody ich realizacji;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Austria przekształciła się w monarchię dualistyczną;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cele i programy partii opozycyjnych w Rosji w II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możliwości działania opozycji w Rosji w II połowie XIX w.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Ottona von Bismarcka wobec socjalistów i jej konsekwencje;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politykę wobec mniejszości narodowych w krajach austriackich i węgierskich monarchii habsburskiej;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ocenia trwałość reform przeprowadzonych w ramach odwilży </w:t>
            </w:r>
            <w:proofErr w:type="spellStart"/>
            <w:r>
              <w:rPr>
                <w:sz w:val="20"/>
                <w:szCs w:val="20"/>
              </w:rPr>
              <w:t>posewastopolskiej</w:t>
            </w:r>
            <w:proofErr w:type="spellEnd"/>
            <w:r>
              <w:rPr>
                <w:sz w:val="20"/>
                <w:szCs w:val="20"/>
              </w:rPr>
              <w:t xml:space="preserve"> i w wyniku rewolucji 1905 r. w Rosji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porównuje sytuację w Rosji, Niemczech i monarchii habsburskiej w II połowie XIX w., wskazując cechy wspólne i różnice w polityce wewnętrznej i zagranicznej tych państw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pokazuje na mapie tereny kolonii państw europejskich (Anglii, Francji, Niemiec, Włoch);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przykładowe przyczyny ekspansji kolonialnej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definiuje pojęcia: kolonia, protektorat, dominium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podaje przykłady terytoriów zależnych o statusie kolonii, protektoratu, dominium;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konflikty Wielkiej Brytanii związane z tworzeniem imperium kolonialnego;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stosunek Europejczyków do podbijanych ludów w Afryce i Azji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wskazuje związki między ekspansją kolonialną a sytuacją wewnętrzną mocarstw;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sposób zarządzania posiadłościami zamorskimi przez Francję i Wielką Brytanię;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porównuje stosunek państw europejskich do podbijanych ludów w Afryce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zajęte przez państwa europejskie w XV–XVI w. i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porównuje stosunek państw europejskich do podbijanych ludów w Azji;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ocenia rolę mocarstw europejskich w rozwoju terenów </w:t>
            </w:r>
            <w:proofErr w:type="spellStart"/>
            <w:r>
              <w:rPr>
                <w:sz w:val="20"/>
                <w:szCs w:val="20"/>
              </w:rPr>
              <w:t>afryk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dlaczego Indie były zwane perłą Korony Brytyjskiej;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państwa niepodległe na kontynencie afrykańskim;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charakteryzuje ekspansje kolonialną Włochów w Afryce w XIX i początku XX w. </w:t>
            </w:r>
          </w:p>
          <w:p w:rsidR="00146098" w:rsidRDefault="00146098" w:rsidP="009F5C4D">
            <w:pPr>
              <w:pStyle w:val="Domylnie"/>
              <w:jc w:val="both"/>
            </w:pPr>
          </w:p>
          <w:p w:rsidR="00146098" w:rsidRDefault="00146098" w:rsidP="009F5C4D">
            <w:pPr>
              <w:pStyle w:val="Akapitzlist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proces wzrostu wpływów państw europejskich w Chinach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pokazuje na mapie strefy wpływów poszczególnych państw europejskich w Chinach;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politykę izolacjonizmu w Chinach w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na czym polegała koncepcja polityki otwartych drzwi;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sytuację w Japonii w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przyczyny wojny rosyjsko-japońskiej </w:t>
            </w: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charakteryzuje powstanie </w:t>
            </w:r>
            <w:proofErr w:type="spellStart"/>
            <w:r>
              <w:rPr>
                <w:sz w:val="20"/>
                <w:szCs w:val="20"/>
              </w:rPr>
              <w:t>tajpingów</w:t>
            </w:r>
            <w:proofErr w:type="spellEnd"/>
            <w:r>
              <w:rPr>
                <w:sz w:val="20"/>
                <w:szCs w:val="20"/>
              </w:rPr>
              <w:t xml:space="preserve"> i bokserów;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okoliczności powstania republiki w Chinach;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efekty reform przeprowadzonych w Japonii w okresie rewolucji </w:t>
            </w:r>
            <w:proofErr w:type="spellStart"/>
            <w:r>
              <w:rPr>
                <w:sz w:val="20"/>
                <w:szCs w:val="20"/>
              </w:rPr>
              <w:t>Meiji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przestawia reakcje Chińczyków na wzrost wpływów europejskich w ich państwie;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cele reform przeprowadzonych w Japonii w okresie rewolucji </w:t>
            </w:r>
            <w:proofErr w:type="spellStart"/>
            <w:r>
              <w:rPr>
                <w:sz w:val="20"/>
                <w:szCs w:val="20"/>
              </w:rPr>
              <w:t>Meiji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porównuje sytuację w Chinach i Japonii w połowie XIX w.; 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niepodległe państwo w Indochinach;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>• wyjaśnia, które z państw europejskich miało w nim wpływy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płaszczyzny rywalizacji mocarstw w II połowie XIX i początkach XX wieku;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państwa, które tworzyły trójprzymierze i trójporozumienie;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skutki wojen bałkańskich z początku XX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pokazuje na mapie zmiany terytorialne na Półwyspie Bałkańskim w II połowie XIX w. i początku XX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pokazuje na mapie tereny, na których Niemcy chcieli zwiększyć swoje wpływy </w:t>
            </w: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proces kształtowania się trójprzymierza i trójporozumienia;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zasady polityki zagranicznej Wielkiej Brytanii;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przyczyny wojen bałkańskich z początku XX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zmiany w polityce zagranicznej Niemiec w II połowie XIX w.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jakie czynniki wpłynęły na zmianę układu sojuszy na przełomie XIX i XX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proces rozpadu imperium osmańskiego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pojęcie „kocioł bałkański” i daje przykłady wydarzeń na Półwyspie Bałkańskim, które potwierdzają zasadność takiego określenia;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jaki wpływ na kształtowanie się trójporozumienia miała niemiecka polityka zagraniczna i kolonialna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ocenia, czy zasady polityki zagranicznej Wielkiej Brytanii były wystarczające, żeby zapewnić jej bezpieczeństwo na przełomie XIX i XX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 rolę ruchu młodotureckiego w polityce tureckiej na początku XX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wskazuje związki między wojnami bałkańskimi a rywalizacją Rosji i </w:t>
            </w:r>
            <w:proofErr w:type="spellStart"/>
            <w:r>
              <w:rPr>
                <w:sz w:val="20"/>
                <w:szCs w:val="20"/>
              </w:rPr>
              <w:t>Austro</w:t>
            </w:r>
            <w:proofErr w:type="spellEnd"/>
            <w:r>
              <w:rPr>
                <w:sz w:val="20"/>
                <w:szCs w:val="20"/>
              </w:rPr>
              <w:t xml:space="preserve">- -Węgier oraz rozpadem imperium osmańskiego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trzech cesarzy oraz kiedy i z jakich przyczyn się rozpadł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nowe surowce, które pojawiły się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wynalazki, które wpłynęły na życie ludzi;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przykładowych wynalazców z II połowy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definiuje pojęcie monopol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w jaki sposób wynalazki zmieniły życie codzienne ludzi;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przykładowe odkrycia naukowe i ich odkrywców;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wpływ monopolizacji na życie gospodarcze w II połowie XIX w.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wyjaśnia, w jaki sposób nowe surowce i wynalazki przyczyniły się do rozwoju gospodarczego świata w II połowie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dlaczego w II połowie XIX w. mówimy o „drugiej rewolucji przemysłowej”;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związki między rozwojem nauki a gospodarką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ocenia, które wynalazki najbardziej zmieniły życie codzienne ludzi;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ocenia zjawisko monopolizacji gospodarki z punktu widzenia producentów i konsumentów;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związki między rozwojem nauki a życiem codziennym ludzi </w:t>
            </w:r>
          </w:p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przedstawia przykładowe zakłady przemysłowe, które powstały w II połowie XIX w. i przetrwały do czasów współczesnych; </w:t>
            </w:r>
          </w:p>
          <w:p w:rsidR="00146098" w:rsidRDefault="00146098" w:rsidP="009F5C4D">
            <w:r>
              <w:rPr>
                <w:sz w:val="20"/>
                <w:szCs w:val="20"/>
              </w:rPr>
              <w:t>• wyjaśnia, czy i jak w czasie swojej działalności zmieniły profil produkcji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</w:tr>
      <w:tr w:rsidR="00146098" w:rsidTr="00146098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nurty w sztuce II połowy XIX w. i przykładowych twórców każdego z tych nurtów;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przykładowych pisarzy II połowy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wymienia założenia filozofii pozytywistycznej;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cechy kultury masowej </w:t>
            </w: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wymienia czynniki, które przyczyniły się do rozwoju kultury masowej;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przemiany życia społecznego;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wyjaśnia, co przyczyniło się do rozwoju sportu w II połowie XIX w. </w:t>
            </w:r>
          </w:p>
          <w:p w:rsidR="00146098" w:rsidRDefault="00146098" w:rsidP="009F5C4D"/>
          <w:p w:rsidR="00146098" w:rsidRDefault="00146098" w:rsidP="009F5C4D">
            <w:pPr>
              <w:pStyle w:val="Domylnie"/>
              <w:jc w:val="both"/>
            </w:pP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wskazuje różnice między poszczególnymi nurtami w sztuce II połowy XIX w.;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związki między zmianami w życiu gospodarczym i społecznym a rozwojem kultury masowej;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dlaczego na II połowę XIX w. i początek XX w. są </w:t>
            </w:r>
            <w:proofErr w:type="spellStart"/>
            <w:r>
              <w:rPr>
                <w:sz w:val="20"/>
                <w:szCs w:val="20"/>
              </w:rPr>
              <w:t>uż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ocenia, czy sport można zaliczyć do kultury masowej;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• przedstawia różnice między kulturą wysoką a kulturą masową;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wpływ przemian społecznych na więzi rodzinne i stosunki międzyludzkie 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9F5C4D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</w:p>
          <w:p w:rsidR="00146098" w:rsidRDefault="00146098" w:rsidP="009F5C4D">
            <w:r>
              <w:rPr>
                <w:sz w:val="20"/>
                <w:szCs w:val="20"/>
              </w:rPr>
              <w:t xml:space="preserve">wskazuje związki prac artysty z kulturą masową na przykładzie Henriego de Toulouse-Lautreca;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przedstawia, czym różniły się igrzyska olimpijskie w starożytnej Grecji od wznowionych w końcu XIX w. igrzysk olimpijskich </w:t>
            </w:r>
          </w:p>
        </w:tc>
      </w:tr>
      <w:tr w:rsidR="00146098" w:rsidTr="00146098">
        <w:tc>
          <w:tcPr>
            <w:tcW w:w="1265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r>
              <w:rPr>
                <w:b/>
                <w:bCs/>
                <w:sz w:val="23"/>
                <w:szCs w:val="23"/>
              </w:rPr>
              <w:t xml:space="preserve">IV. Polacy i ziemie polskie w drugiej połowie XIX i na początku XX w. </w:t>
            </w:r>
          </w:p>
          <w:p w:rsidR="00146098" w:rsidRDefault="00146098" w:rsidP="009F5C4D">
            <w:pPr>
              <w:pStyle w:val="Domylnie"/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</w:tr>
      <w:tr w:rsidR="00146098" w:rsidTr="00AD5F33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AD5F33">
            <w:pPr>
              <w:pStyle w:val="Akapitzlist"/>
              <w:ind w:left="0"/>
              <w:jc w:val="both"/>
            </w:pPr>
            <w:r>
              <w:rPr>
                <w:sz w:val="22"/>
                <w:szCs w:val="22"/>
              </w:rPr>
              <w:t xml:space="preserve">-  </w:t>
            </w:r>
            <w:r>
              <w:t xml:space="preserve">wymienia i pokazuje na mapie ośrodki przemysłowe na ziemiach polskich w II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nowe grupy społeczne, które powstały w społeczeństwie polskim w II połowie XIX w.; </w:t>
            </w:r>
          </w:p>
          <w:p w:rsidR="00146098" w:rsidRDefault="00146098" w:rsidP="00AD5F33">
            <w:r>
              <w:rPr>
                <w:sz w:val="20"/>
                <w:szCs w:val="20"/>
              </w:rPr>
              <w:t>• wymienia przyczyny i miejsca emigracji Po</w:t>
            </w:r>
            <w:r w:rsidR="00AD5F33">
              <w:rPr>
                <w:sz w:val="20"/>
                <w:szCs w:val="20"/>
              </w:rPr>
              <w:t>laków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wymienia gałęzie przemysłu, które rozwinęły się na ziemiach polskich w II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porównuje model rodziny na wsi i w mieście w II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w jaki sposób emigracja w II połowie XIX w. wpływała na gospodarkę ziem polskich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Akapitzlist"/>
              <w:ind w:left="0"/>
              <w:jc w:val="both"/>
            </w:pPr>
            <w:r>
              <w:rPr>
                <w:sz w:val="22"/>
              </w:rPr>
              <w:t>-</w:t>
            </w:r>
            <w:r w:rsidR="00146098">
              <w:t xml:space="preserve">porównuje rozwój gospodarczy ziem polskich pod zaborami;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co wpłynęło na przemiany w strukturze społeczeństwa polskiego w II połowie XIX w. </w:t>
            </w:r>
          </w:p>
          <w:p w:rsidR="00146098" w:rsidRDefault="00146098" w:rsidP="00DF4C92"/>
          <w:p w:rsidR="00146098" w:rsidRDefault="00146098" w:rsidP="00DF4C92">
            <w:pPr>
              <w:pStyle w:val="Akapitzlist"/>
              <w:ind w:left="0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wyjaśnia, w jaki sposób zmiany w modelu rodziny wpływały na więzi społeczne;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porównuje przyczyny i miejsca emigrowania Polaków w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połowie XIX w.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przedstawia, jak poprawiły się warunki życia robotników w mieście i jak to wpłynęło na wygląd miasta;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na przykładzie koncepcję miasta- -ogrodu, która pojawiła się w II połowie XIX w.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</w:tr>
      <w:tr w:rsidR="00146098" w:rsidTr="00AD5F33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wymienia reformy Aleksandra Wielopolskiego;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co spowodowało wybuch powstania styczniowego;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rejony największego natężenia walk powstańczy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Aleksandra II wobec Królestwa Polskiego w czasie odwilży </w:t>
            </w:r>
            <w:proofErr w:type="spellStart"/>
            <w:r w:rsidR="00146098">
              <w:t>posewastopolskiej</w:t>
            </w:r>
            <w:proofErr w:type="spellEnd"/>
            <w:r w:rsidR="00146098">
              <w:t xml:space="preserve">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okres dyktatury Romualda Traugutta;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porównuje postanowienia dekretów uwłaszczeniowych wydanych przez władze powstańcze i cara; </w:t>
            </w: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przedstawia reakcje Polaków na politykę Aleksandra II wobec Królestwa Polskiego;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czynniki, które wpływały na wzrost nastrojów patriotycznych w Królestwie Polskim;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porównuje </w:t>
            </w:r>
            <w:proofErr w:type="spellStart"/>
            <w:r>
              <w:rPr>
                <w:sz w:val="20"/>
                <w:szCs w:val="20"/>
              </w:rPr>
              <w:t>poglą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wyjaśnia, co wpływało na stanowiska państw zachodnich wobec powstania styczniowego;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porównuje powstanie listopadowe i styczniowe;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porównuje represje zastosowane przez cara wobec Polaków w Królestwie Polskim i na ziemiach zabranych; 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wymienia postanowienia konwencji </w:t>
            </w:r>
            <w:proofErr w:type="spellStart"/>
            <w:r w:rsidR="00146098">
              <w:t>Alvenslebena</w:t>
            </w:r>
            <w:proofErr w:type="spellEnd"/>
            <w:r w:rsidR="00146098">
              <w:t xml:space="preserve"> i wyjaśnia jej znaczenie dla przebiegu walk w trakcie powstania styczniowego;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>• charakteryzuje działalność pozapolityczną Leopolda Kronenberga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</w:tr>
      <w:tr w:rsidR="00146098" w:rsidTr="00AD5F33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partie polityczne powstałe w ramach ruchów ludowego, socjalistycznego i narodowego oraz ich przywódców i główne założenia programowe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wyjaśnia, na czym polegał trójlojalizm;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program </w:t>
            </w:r>
            <w:proofErr w:type="spellStart"/>
            <w:r>
              <w:rPr>
                <w:sz w:val="20"/>
                <w:szCs w:val="20"/>
              </w:rPr>
              <w:t>Bundu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program Ligi Polskiej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  <w:p w:rsidR="00146098" w:rsidRDefault="00146098" w:rsidP="00DF4C92">
            <w:pPr>
              <w:pStyle w:val="Akapitzlist"/>
              <w:jc w:val="both"/>
            </w:pP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porównuje dwa nurty w polskim ruchu socjalistycznym;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partie polityczne i działaczy związanych z każdym z nurtów w polskim ruchu socjalistycznym;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przestawia, w których zaborach poszczególne ruchy i partie polityczne miały największe poparcie </w:t>
            </w:r>
          </w:p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ocenia, czy zwolennicy trójlojalizmu dbali o interesy narodowe Polaków;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dlaczego endecja ma największe poparcie w zaborze pruskim, partie socjalistyczne – w Królestwie Polskim, a partie ludowe w Galicji;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porównuje program Ligi Polskiej i endecji 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wyjaśnia, dlaczego Stronnictwo Ludowe zmieniło nazwę na Polskie Stronnictwo Ludowe;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wymienia partie polskie działające w XX w. i obecnie, które wywodzą się z partii politycznych powstałych na ziemiach polskich w II połowie XIX w. </w:t>
            </w:r>
          </w:p>
        </w:tc>
      </w:tr>
      <w:tr w:rsidR="00146098" w:rsidTr="00AD5F33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wymienia autonomiczne organy władzy w Galicji i ich kompetencje;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 podłoże konfliktów społecznych na wsi galicyjskiej;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jak autonomia w Galicji wpływała na rozwój kultury polskiej </w:t>
            </w:r>
          </w:p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sz w:val="22"/>
              </w:rPr>
              <w:t>-</w:t>
            </w:r>
            <w:r w:rsidR="00146098">
              <w:t xml:space="preserve">wskazuje zależności między władzami autonomicznymi a władzami centralnymi;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poglądy stańczyków;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narodowe żądania Ukraińców;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wyjaśnia, jak autonomia w Galicji wpływała na rozwój tożsamości narodowej </w:t>
            </w: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sz w:val="22"/>
              </w:rPr>
              <w:t>-</w:t>
            </w:r>
            <w:r w:rsidR="00146098">
              <w:t xml:space="preserve">przedstawia dążenia do reformy prawa wyborczego;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 podłoże konfliktu polsko-ukraińskiego w Galicji Wschodniej;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mniejszość żydowską w Galicji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AD5F33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t xml:space="preserve">wyjaśnia, kogo uprzywilejowało kurialne prawo wyborcze;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co wpłynęło na zmianę układu politycznego w Galicji na przełomie XIX i XX w.;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wyjaśnia, dlaczego Galicję nazywano „polskim Piemontem” 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146098" w:rsidP="00AD5F33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 </w:t>
            </w:r>
            <w:r>
              <w:t xml:space="preserve">porównuje działalność Aleksandra Wielopolskiego i Agenora Gołuchowskiego; </w:t>
            </w:r>
          </w:p>
          <w:p w:rsidR="00146098" w:rsidRDefault="00146098" w:rsidP="00AD5F33">
            <w:r>
              <w:rPr>
                <w:sz w:val="20"/>
                <w:szCs w:val="20"/>
              </w:rPr>
              <w:t>• wyjaśnia, dlaczego Agenor Gołuchowski uzyskał poparcie Polaków dla swoich działań, a Aleksan</w:t>
            </w:r>
            <w:r w:rsidR="00AD5F33">
              <w:rPr>
                <w:sz w:val="20"/>
                <w:szCs w:val="20"/>
              </w:rPr>
              <w:t>der Wielopolski nie.</w:t>
            </w:r>
          </w:p>
        </w:tc>
      </w:tr>
      <w:tr w:rsidR="00146098" w:rsidTr="00AD5F33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wymienia działania władz pruskich podejmowane w ramach polityki kulturkampfu w zaborze pruskim; </w:t>
            </w: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wyjaśnia, jaki był cel polityki kulturkampfu w zaborze pruskim;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przedstawia cele i działalność Hakaty; </w:t>
            </w: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sz w:val="22"/>
              </w:rPr>
              <w:t xml:space="preserve">- </w:t>
            </w:r>
            <w:r w:rsidR="00146098">
              <w:t xml:space="preserve">charakteryzuje cele polityki władz pruskich (niemieckich) wobec Polaków w II połowie XIX w.; </w:t>
            </w:r>
          </w:p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ocenia skuteczność działań podejmowanych przez władze pruskie (niemieckie) i Polaków w II połowie XIX w.; 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>porównuje możliwości i efekty działania posłów polskich w parlamentach państw zaborczych</w:t>
            </w:r>
          </w:p>
        </w:tc>
      </w:tr>
      <w:tr w:rsidR="00146098" w:rsidTr="00AD5F33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Akapitzlist"/>
              <w:ind w:left="0"/>
              <w:jc w:val="both"/>
            </w:pPr>
            <w:r>
              <w:rPr>
                <w:sz w:val="22"/>
              </w:rPr>
              <w:t xml:space="preserve">- </w:t>
            </w:r>
            <w:r w:rsidR="00146098">
              <w:t xml:space="preserve">przedstawia program pozytywistów warszawskich;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skutki rewolucji 1905 r. w Królestwie Polskim;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grupy społeczne, które przystąpiły do strajków w trakcie rewolucji 1905 r. </w:t>
            </w:r>
          </w:p>
          <w:p w:rsidR="00146098" w:rsidRDefault="00146098" w:rsidP="00DF4C92"/>
          <w:p w:rsidR="00146098" w:rsidRDefault="00146098" w:rsidP="00DF4C92">
            <w:pPr>
              <w:pStyle w:val="Akapitzlist"/>
              <w:ind w:left="0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Akapitzlist"/>
              <w:ind w:left="0"/>
              <w:jc w:val="both"/>
            </w:pPr>
            <w:r>
              <w:rPr>
                <w:sz w:val="22"/>
              </w:rPr>
              <w:t xml:space="preserve">- </w:t>
            </w:r>
            <w:r w:rsidR="00146098">
              <w:t xml:space="preserve">wyjaśnia, co wpływało na nastroje społeczne w Królestwie Polskim na początku XX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przyczyny rewolucji 1905 r. w Królestwie Polskim;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cele poszczególnych grup społecznych, które przystąpiły do strajków w trakcie rewolucji 1905 r. </w:t>
            </w:r>
          </w:p>
          <w:p w:rsidR="00146098" w:rsidRDefault="00146098" w:rsidP="00DF4C92"/>
          <w:p w:rsidR="00146098" w:rsidRDefault="00146098" w:rsidP="00DF4C92">
            <w:pPr>
              <w:pStyle w:val="Akapitzlist"/>
              <w:ind w:left="0"/>
              <w:jc w:val="both"/>
            </w:pP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Akapitzlist"/>
              <w:ind w:left="0"/>
              <w:jc w:val="both"/>
            </w:pPr>
            <w:r>
              <w:rPr>
                <w:sz w:val="22"/>
              </w:rPr>
              <w:t>-</w:t>
            </w:r>
            <w:r w:rsidR="00146098">
              <w:t xml:space="preserve">przedstawia przebieg rewolucji 1905 r. w Królestwie Polskim;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stosunek różnych ugrupowań politycznych w Królestwie Polskim do rewolucji 1905 r.;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charakteryzuje politykę władz rosyjskich wobec Królestwa Polskiego po stłumieniu rewolucji 1905 r. </w:t>
            </w:r>
          </w:p>
          <w:p w:rsidR="00146098" w:rsidRDefault="00146098" w:rsidP="00DF4C92"/>
          <w:p w:rsidR="00146098" w:rsidRDefault="00146098" w:rsidP="00DF4C92">
            <w:pPr>
              <w:pStyle w:val="Akapitzlist"/>
              <w:ind w:left="0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wyjaśnia, w jaki sposób wydarzenia w Rosji z początku XX w. wpływały na sytuację w Królestwie Polskim;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przebieg rewolucji 1905 r. w Królestwie Polskim;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stosunek różnych ugrupowań politycznych w Królestwie Polskim do rewolucji 1905 r.;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ocenia trwałość zmian, które zaszły w Królestwie Polskim w wyniku rewolucji 1905 r.;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charakteryzuje politykę władz rosyjskich wobec Królestwa Polskiego po stłumieniu rewolucji 1905 r. 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Akapitzlist"/>
              <w:ind w:left="0"/>
              <w:jc w:val="both"/>
            </w:pPr>
            <w:r>
              <w:rPr>
                <w:rFonts w:eastAsia="Times New Roman"/>
                <w:bCs/>
                <w:sz w:val="22"/>
                <w:szCs w:val="22"/>
                <w:lang w:eastAsia="pl-PL"/>
              </w:rPr>
              <w:t>-</w:t>
            </w:r>
            <w:r w:rsidR="00146098">
              <w:t xml:space="preserve">porównuje „noc </w:t>
            </w:r>
            <w:proofErr w:type="spellStart"/>
            <w:r w:rsidR="00146098">
              <w:t>paskiewiczowską</w:t>
            </w:r>
            <w:proofErr w:type="spellEnd"/>
            <w:r w:rsidR="00146098">
              <w:t xml:space="preserve">” z „nocą </w:t>
            </w:r>
            <w:proofErr w:type="spellStart"/>
            <w:r w:rsidR="00146098">
              <w:t>apuchtinowską</w:t>
            </w:r>
            <w:proofErr w:type="spellEnd"/>
            <w:r w:rsidR="00146098">
              <w:t xml:space="preserve">” </w:t>
            </w:r>
          </w:p>
          <w:p w:rsidR="00146098" w:rsidRDefault="00146098" w:rsidP="00DF4C92"/>
          <w:p w:rsidR="00146098" w:rsidRDefault="00146098" w:rsidP="00DF4C92">
            <w:pPr>
              <w:pStyle w:val="Akapitzlist"/>
              <w:ind w:left="0"/>
              <w:jc w:val="both"/>
            </w:pPr>
          </w:p>
        </w:tc>
      </w:tr>
      <w:tr w:rsidR="00146098" w:rsidTr="00AD5F33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wymienia orientacje polityczne istniejące na ziemiach polskich przed wybuchem I wojny światowej;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i osoby je tworzące;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przykładowe organizacje paramilitarne powstałe na ziemiach polskich przed I wojną światową;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formułuje główny cel działania organizacji </w:t>
            </w:r>
          </w:p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Związek Walki Czynnej, i przedstawia, na jakim terenie działał </w:t>
            </w:r>
          </w:p>
          <w:p w:rsidR="00146098" w:rsidRDefault="00146098" w:rsidP="00DF4C92"/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przedstawia rolę Komisji Tymczasowej Skonfederowanych Stronnictw Niepodległościowych;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przedstawia inne, poza militarnymi, cele działania polskich organizacji paramilitarnych </w:t>
            </w: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wyjaśnia, dlaczego poszczególni przywódcy decydowali się na opowiedzenie się po stronie Rosji lub Austrii w przewidywanej wojnie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na Bałkanach na początku XX w. wpłynęła na nastroje społeczeństwa polskiego w Galicji i stosunek władz austriackich do polskich organizacji paramilitarnych działających na jej terenie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przedstawia, kiedy wcześniej w działalności Polaków w Galicji pojawiła się koncepcja </w:t>
            </w:r>
            <w:proofErr w:type="spellStart"/>
            <w:r w:rsidR="00146098">
              <w:t>trialistyczna</w:t>
            </w:r>
            <w:proofErr w:type="spellEnd"/>
            <w:r w:rsidR="00146098">
              <w:t xml:space="preserve"> (przekształcenie monarchii habsburskiej w </w:t>
            </w:r>
            <w:proofErr w:type="spellStart"/>
            <w:r w:rsidR="00146098">
              <w:t>Austro</w:t>
            </w:r>
            <w:proofErr w:type="spellEnd"/>
            <w:r w:rsidR="00146098">
              <w:t>- -Węgry-Polskę)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</w:tr>
      <w:tr w:rsidR="00146098" w:rsidTr="00AD5F33"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przedstawia cechy pozytywizmu w kulturze;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najważniejsze cechy kultury okresu Młodej Polski;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wymienia przykładowych artystów polskich II połowy XIX i początku XX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osiągnięcia naukowe Polaków w II połowie XIX i na początku XX w.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wymienia przykładowe dzieła sztuki lub zabytki architektury i przyporządkowuje je do poszczególnych stylów;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rozwój kultury masowej na ziemiach polskich;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w jaki sposób Polacy z różnych zaborów współpracowali i wspierali się wzajemnie;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wyjaśnia, w jaki sposób kultura łączyła Polaków ponad zaborami </w:t>
            </w:r>
          </w:p>
        </w:tc>
        <w:tc>
          <w:tcPr>
            <w:tcW w:w="2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przedstawia rolę przykładowych artystów w kulturze polskiej II połowy XIX i początku XX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na konkretnych przykładach wskazuje cechy charakterystyczne stylów w sztuce i architekturze;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co wpływało na rozwój kultury masowej na ziemiach polskich; </w:t>
            </w:r>
          </w:p>
          <w:p w:rsidR="00146098" w:rsidRDefault="00146098" w:rsidP="00AD5F33">
            <w:r>
              <w:rPr>
                <w:sz w:val="20"/>
                <w:szCs w:val="20"/>
              </w:rPr>
              <w:t xml:space="preserve">• przedstawia zmianę pozycji kobiet w społeczeństwie polskim na przełomie XIX i XX w.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="00146098">
              <w:t xml:space="preserve">charakteryzuje rozwój szkolnictwa na ziemiach polskich w II połowie XIX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przestawia wkład Polaków w badanie Syberii;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przedstawia rolę historii w twórczości artystów polskich w II połowie XIX i na początku XX w.; </w:t>
            </w:r>
          </w:p>
          <w:p w:rsidR="00146098" w:rsidRDefault="00146098" w:rsidP="00DF4C92">
            <w:r>
              <w:rPr>
                <w:sz w:val="20"/>
                <w:szCs w:val="20"/>
              </w:rPr>
              <w:t xml:space="preserve">• wyjaśnia, dlaczego Kraków nazywano „Polskimi Atenami”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8" w:rsidRDefault="00146098" w:rsidP="00DF4C92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Uczeń:</w:t>
            </w:r>
          </w:p>
          <w:p w:rsidR="00146098" w:rsidRDefault="00AD5F33" w:rsidP="00AD5F33">
            <w:pPr>
              <w:pStyle w:val="Domylnie"/>
              <w:jc w:val="both"/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146098">
              <w:t xml:space="preserve">przedstawia osiągnięcia Polaków w II połowie XIX i na początku XX w. poza kontynentem europejskim i Rosją </w:t>
            </w:r>
          </w:p>
          <w:p w:rsidR="00146098" w:rsidRDefault="00146098" w:rsidP="00DF4C92"/>
          <w:p w:rsidR="00146098" w:rsidRDefault="00146098" w:rsidP="00DF4C92">
            <w:pPr>
              <w:pStyle w:val="Domylnie"/>
              <w:jc w:val="both"/>
            </w:pPr>
          </w:p>
        </w:tc>
      </w:tr>
    </w:tbl>
    <w:p w:rsidR="00AA0D83" w:rsidRDefault="00AA0D83">
      <w:pPr>
        <w:pStyle w:val="Domylnie"/>
      </w:pPr>
    </w:p>
    <w:p w:rsidR="00AA0D83" w:rsidRDefault="00AA0D83">
      <w:pPr>
        <w:pStyle w:val="Domylnie"/>
      </w:pPr>
    </w:p>
    <w:p w:rsidR="00AA0D83" w:rsidRDefault="00AA0D83">
      <w:pPr>
        <w:pStyle w:val="Domylnie"/>
      </w:pPr>
    </w:p>
    <w:p w:rsidR="00AA0D83" w:rsidRDefault="00AA0D83">
      <w:pPr>
        <w:pStyle w:val="Domylnie"/>
      </w:pPr>
    </w:p>
    <w:p w:rsidR="00AA0D83" w:rsidRDefault="00AA0D83">
      <w:pPr>
        <w:pStyle w:val="Domylnie"/>
        <w:ind w:left="142"/>
      </w:pPr>
    </w:p>
    <w:p w:rsidR="00AA0D83" w:rsidRDefault="00AA0D83">
      <w:pPr>
        <w:pStyle w:val="Domylnie"/>
      </w:pPr>
    </w:p>
    <w:sectPr w:rsidR="00AA0D83">
      <w:footerReference w:type="default" r:id="rId8"/>
      <w:pgSz w:w="16838" w:h="11906" w:orient="landscape"/>
      <w:pgMar w:top="1560" w:right="820" w:bottom="849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05D" w:rsidRDefault="0042505D">
      <w:pPr>
        <w:spacing w:line="240" w:lineRule="auto"/>
      </w:pPr>
      <w:r>
        <w:separator/>
      </w:r>
    </w:p>
  </w:endnote>
  <w:endnote w:type="continuationSeparator" w:id="0">
    <w:p w:rsidR="0042505D" w:rsidRDefault="00425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Pl;AgendaP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C4D" w:rsidRDefault="009F5C4D">
    <w:pPr>
      <w:pStyle w:val="Stopka"/>
      <w:tabs>
        <w:tab w:val="center" w:pos="3119"/>
        <w:tab w:val="right" w:pos="7655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05D" w:rsidRDefault="0042505D">
      <w:pPr>
        <w:spacing w:line="240" w:lineRule="auto"/>
      </w:pPr>
      <w:r>
        <w:separator/>
      </w:r>
    </w:p>
  </w:footnote>
  <w:footnote w:type="continuationSeparator" w:id="0">
    <w:p w:rsidR="0042505D" w:rsidRDefault="004250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063"/>
    <w:multiLevelType w:val="multilevel"/>
    <w:tmpl w:val="623C3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A4390"/>
    <w:multiLevelType w:val="multilevel"/>
    <w:tmpl w:val="60E4A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DE6AB9"/>
    <w:multiLevelType w:val="multilevel"/>
    <w:tmpl w:val="06C6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AF32E3"/>
    <w:multiLevelType w:val="multilevel"/>
    <w:tmpl w:val="F774B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037"/>
    <w:multiLevelType w:val="multilevel"/>
    <w:tmpl w:val="C0B8D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8C43C0"/>
    <w:multiLevelType w:val="multilevel"/>
    <w:tmpl w:val="E12E48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95B21A0"/>
    <w:multiLevelType w:val="multilevel"/>
    <w:tmpl w:val="44E2E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A536E1"/>
    <w:multiLevelType w:val="multilevel"/>
    <w:tmpl w:val="09E4A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1275E"/>
    <w:multiLevelType w:val="multilevel"/>
    <w:tmpl w:val="DF568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D41FA3"/>
    <w:multiLevelType w:val="multilevel"/>
    <w:tmpl w:val="A9C8F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601B63"/>
    <w:multiLevelType w:val="multilevel"/>
    <w:tmpl w:val="ADBA2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971CB8"/>
    <w:multiLevelType w:val="multilevel"/>
    <w:tmpl w:val="EE828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12575E"/>
    <w:multiLevelType w:val="multilevel"/>
    <w:tmpl w:val="0868C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17671B"/>
    <w:multiLevelType w:val="multilevel"/>
    <w:tmpl w:val="844E0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B86BB5"/>
    <w:multiLevelType w:val="multilevel"/>
    <w:tmpl w:val="75AC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99499E"/>
    <w:multiLevelType w:val="multilevel"/>
    <w:tmpl w:val="F6861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73525477">
    <w:abstractNumId w:val="0"/>
  </w:num>
  <w:num w:numId="2" w16cid:durableId="1215433407">
    <w:abstractNumId w:val="12"/>
  </w:num>
  <w:num w:numId="3" w16cid:durableId="1626690675">
    <w:abstractNumId w:val="6"/>
  </w:num>
  <w:num w:numId="4" w16cid:durableId="1170566359">
    <w:abstractNumId w:val="3"/>
  </w:num>
  <w:num w:numId="5" w16cid:durableId="311452121">
    <w:abstractNumId w:val="7"/>
  </w:num>
  <w:num w:numId="6" w16cid:durableId="1934506950">
    <w:abstractNumId w:val="15"/>
  </w:num>
  <w:num w:numId="7" w16cid:durableId="2002738099">
    <w:abstractNumId w:val="1"/>
  </w:num>
  <w:num w:numId="8" w16cid:durableId="152305956">
    <w:abstractNumId w:val="13"/>
  </w:num>
  <w:num w:numId="9" w16cid:durableId="2016376307">
    <w:abstractNumId w:val="2"/>
  </w:num>
  <w:num w:numId="10" w16cid:durableId="53967238">
    <w:abstractNumId w:val="14"/>
  </w:num>
  <w:num w:numId="11" w16cid:durableId="1135372018">
    <w:abstractNumId w:val="10"/>
  </w:num>
  <w:num w:numId="12" w16cid:durableId="269094471">
    <w:abstractNumId w:val="9"/>
  </w:num>
  <w:num w:numId="13" w16cid:durableId="2020038610">
    <w:abstractNumId w:val="8"/>
  </w:num>
  <w:num w:numId="14" w16cid:durableId="1071928196">
    <w:abstractNumId w:val="11"/>
  </w:num>
  <w:num w:numId="15" w16cid:durableId="406460007">
    <w:abstractNumId w:val="4"/>
  </w:num>
  <w:num w:numId="16" w16cid:durableId="96796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83"/>
    <w:rsid w:val="00146098"/>
    <w:rsid w:val="0042505D"/>
    <w:rsid w:val="0042546C"/>
    <w:rsid w:val="00557144"/>
    <w:rsid w:val="00942DD5"/>
    <w:rsid w:val="009F5C4D"/>
    <w:rsid w:val="00AA0D83"/>
    <w:rsid w:val="00AC5F41"/>
    <w:rsid w:val="00AD5F33"/>
    <w:rsid w:val="00DF4C92"/>
    <w:rsid w:val="00F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79352"/>
  <w15:docId w15:val="{F831256B-AB1C-4376-9E63-10D1B205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E w:val="0"/>
      <w:spacing w:after="0" w:line="200" w:lineRule="atLeast"/>
    </w:pPr>
    <w:rPr>
      <w:rFonts w:ascii="AgendaPl;AgendaPl" w:eastAsia="AgendaPl;AgendaPl" w:hAnsi="AgendaPl;AgendaPl" w:cs="AgendaPl;AgendaPl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ind w:left="720"/>
      <w:contextualSpacing/>
    </w:pPr>
  </w:style>
  <w:style w:type="paragraph" w:styleId="Bezodstpw">
    <w:name w:val="No Spacing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0"/>
      <w:szCs w:val="20"/>
      <w:lang w:eastAsia="en-US"/>
    </w:r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NormalnyWeb">
    <w:name w:val="Normal (Web)"/>
    <w:basedOn w:val="Domylnie"/>
    <w:pPr>
      <w:spacing w:before="28" w:after="28"/>
    </w:pPr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rsid w:val="001460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5812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BIEZUN</dc:creator>
  <cp:lastModifiedBy>Zofia Salik</cp:lastModifiedBy>
  <cp:revision>2</cp:revision>
  <dcterms:created xsi:type="dcterms:W3CDTF">2022-12-20T10:14:00Z</dcterms:created>
  <dcterms:modified xsi:type="dcterms:W3CDTF">2022-12-20T10:14:00Z</dcterms:modified>
</cp:coreProperties>
</file>