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91" w:type="dxa"/>
        <w:tblInd w:w="-108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2693"/>
        <w:gridCol w:w="2694"/>
        <w:gridCol w:w="2693"/>
        <w:gridCol w:w="3118"/>
      </w:tblGrid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39A06617" wp14:editId="59795732">
                  <wp:extent cx="731520" cy="7239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BC3" w:rsidRDefault="00317BC3" w:rsidP="009E6735">
            <w:pPr>
              <w:pStyle w:val="Domylnie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WYMAGANIA EDUKACYJNE Z </w:t>
            </w:r>
            <w:r>
              <w:rPr>
                <w:rFonts w:ascii="Times New Roman" w:hAnsi="Times New Roman" w:cs="Times New Roman"/>
                <w:b/>
                <w:u w:val="single"/>
              </w:rPr>
              <w:t>WIEDZY O SPOŁECZEŃSTWIE</w:t>
            </w:r>
            <w:r>
              <w:rPr>
                <w:rFonts w:ascii="Times New Roman" w:hAnsi="Times New Roman" w:cs="Times New Roman"/>
                <w:b/>
              </w:rPr>
              <w:t xml:space="preserve"> NIEZBĘDNE DO UZYSKANIA PRZEZ UCZNIA</w:t>
            </w:r>
          </w:p>
          <w:p w:rsidR="00317BC3" w:rsidRDefault="00317BC3" w:rsidP="009E6735">
            <w:pPr>
              <w:pStyle w:val="Domylnie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POSZCZEGÓLNYCH ŚRÓDROCZNYCH I ROCZNYCH OCEN KLASYFIKACYJNYCH WYNIKAJĄCYCH Z REALIZOWANEGO PROGRAMU NAUCZANIA L. Czechowska, A. Janicki, W centrum uwagi 2. Zakres podstawowy (LICEUM 4-LETNIE)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  <w:bookmarkStart w:id="0" w:name="_Hlk81765036"/>
            <w:bookmarkEnd w:id="0"/>
          </w:p>
        </w:tc>
      </w:tr>
      <w:tr w:rsidR="00317BC3" w:rsidRPr="00A15A8C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Pr="00A15A8C" w:rsidRDefault="00317BC3" w:rsidP="00B45EC0">
            <w:pPr>
              <w:pStyle w:val="Domyl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5A8C">
              <w:rPr>
                <w:rFonts w:asciiTheme="minorHAnsi" w:hAnsiTheme="minorHAnsi" w:cstheme="minorHAnsi"/>
                <w:b/>
                <w:sz w:val="18"/>
                <w:szCs w:val="18"/>
              </w:rPr>
              <w:t>Szczegółowe wymag</w:t>
            </w:r>
            <w:r w:rsidR="0001147E">
              <w:rPr>
                <w:rFonts w:asciiTheme="minorHAnsi" w:hAnsiTheme="minorHAnsi" w:cstheme="minorHAnsi"/>
                <w:b/>
                <w:sz w:val="18"/>
                <w:szCs w:val="18"/>
              </w:rPr>
              <w:t>ania edukacyjne dla klasy 2A, 2</w:t>
            </w:r>
            <w:r w:rsidRPr="00A15A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B1, 2B2, </w:t>
            </w:r>
            <w:r w:rsidR="000114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2B3, </w:t>
            </w:r>
            <w:bookmarkStart w:id="1" w:name="_GoBack"/>
            <w:bookmarkEnd w:id="1"/>
            <w:r w:rsidRPr="00A15A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2C, 2D, 2E, 2F, 2G, 2H, 2I </w:t>
            </w:r>
          </w:p>
          <w:p w:rsidR="00317BC3" w:rsidRPr="00A15A8C" w:rsidRDefault="00317BC3" w:rsidP="009E6735">
            <w:pPr>
              <w:pStyle w:val="Domyl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17BC3" w:rsidRPr="00A15A8C" w:rsidRDefault="00317BC3" w:rsidP="009E6735">
            <w:pPr>
              <w:pStyle w:val="Domyl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5A8C">
              <w:rPr>
                <w:rFonts w:asciiTheme="minorHAnsi" w:hAnsiTheme="minorHAnsi" w:cstheme="minorHAnsi"/>
                <w:sz w:val="18"/>
                <w:szCs w:val="18"/>
              </w:rPr>
              <w:t>Ocenę</w:t>
            </w:r>
            <w:r w:rsidRPr="00A15A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niedostateczną </w:t>
            </w:r>
            <w:r w:rsidRPr="00A15A8C">
              <w:rPr>
                <w:rFonts w:asciiTheme="minorHAnsi" w:hAnsiTheme="minorHAnsi" w:cstheme="minorHAnsi"/>
                <w:sz w:val="18"/>
                <w:szCs w:val="18"/>
              </w:rPr>
              <w:t>otrzymuje uczeń, który nie spełnia wymagań edukacyjnych niezbędnych do uzyskania oceny dopuszczającej.</w:t>
            </w:r>
          </w:p>
        </w:tc>
      </w:tr>
      <w:tr w:rsidR="00317BC3" w:rsidTr="00317BC3">
        <w:trPr>
          <w:trHeight w:val="119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Pr="00A15A8C" w:rsidRDefault="00317BC3" w:rsidP="009E6735">
            <w:pPr>
              <w:pStyle w:val="Domyl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5A8C">
              <w:rPr>
                <w:rFonts w:asciiTheme="minorHAnsi" w:hAnsiTheme="minorHAnsi" w:cstheme="minorHAnsi"/>
                <w:sz w:val="18"/>
                <w:szCs w:val="18"/>
              </w:rPr>
              <w:t xml:space="preserve">Wymagania edukacyjne niezbędne do uzyskania </w:t>
            </w:r>
            <w:r w:rsidRPr="00A15A8C">
              <w:rPr>
                <w:rFonts w:asciiTheme="minorHAnsi" w:hAnsiTheme="minorHAnsi" w:cstheme="minorHAnsi"/>
                <w:b/>
                <w:sz w:val="18"/>
                <w:szCs w:val="18"/>
              </w:rPr>
              <w:t>oceny dopuszczającej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Pr="00A15A8C" w:rsidRDefault="00317BC3" w:rsidP="009E6735">
            <w:pPr>
              <w:pStyle w:val="Domylnie"/>
              <w:rPr>
                <w:rFonts w:asciiTheme="minorHAnsi" w:hAnsiTheme="minorHAnsi" w:cstheme="minorHAnsi"/>
                <w:sz w:val="18"/>
                <w:szCs w:val="18"/>
              </w:rPr>
            </w:pPr>
            <w:r w:rsidRPr="00A15A8C">
              <w:rPr>
                <w:rFonts w:asciiTheme="minorHAnsi" w:hAnsiTheme="minorHAnsi" w:cstheme="minorHAnsi"/>
                <w:sz w:val="18"/>
                <w:szCs w:val="18"/>
              </w:rPr>
              <w:t xml:space="preserve">Wymagania edukacyjne niezbędne do uzyskania </w:t>
            </w:r>
            <w:r w:rsidRPr="00A15A8C">
              <w:rPr>
                <w:rFonts w:asciiTheme="minorHAnsi" w:hAnsiTheme="minorHAnsi" w:cstheme="minorHAnsi"/>
                <w:b/>
                <w:sz w:val="18"/>
                <w:szCs w:val="18"/>
              </w:rPr>
              <w:t>oceny dostatecznej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Pr="00A15A8C" w:rsidRDefault="00317BC3" w:rsidP="009E6735">
            <w:pPr>
              <w:pStyle w:val="Domyl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5A8C">
              <w:rPr>
                <w:rFonts w:asciiTheme="minorHAnsi" w:hAnsiTheme="minorHAnsi" w:cstheme="minorHAnsi"/>
                <w:sz w:val="18"/>
                <w:szCs w:val="18"/>
              </w:rPr>
              <w:t xml:space="preserve">Wymagania edukacyjne niezbędne do uzyskania </w:t>
            </w:r>
            <w:r w:rsidRPr="00A15A8C">
              <w:rPr>
                <w:rFonts w:asciiTheme="minorHAnsi" w:hAnsiTheme="minorHAnsi" w:cstheme="minorHAnsi"/>
                <w:b/>
                <w:sz w:val="18"/>
                <w:szCs w:val="18"/>
              </w:rPr>
              <w:t>oceny dobrej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Pr="00A15A8C" w:rsidRDefault="00317BC3" w:rsidP="009E6735">
            <w:pPr>
              <w:pStyle w:val="Domyl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5A8C">
              <w:rPr>
                <w:rFonts w:asciiTheme="minorHAnsi" w:hAnsiTheme="minorHAnsi" w:cstheme="minorHAnsi"/>
                <w:sz w:val="18"/>
                <w:szCs w:val="18"/>
              </w:rPr>
              <w:t xml:space="preserve">Wymagania edukacyjne niezbędne do uzyskania </w:t>
            </w:r>
            <w:r w:rsidRPr="00A15A8C">
              <w:rPr>
                <w:rFonts w:asciiTheme="minorHAnsi" w:hAnsiTheme="minorHAnsi" w:cstheme="minorHAnsi"/>
                <w:b/>
                <w:sz w:val="18"/>
                <w:szCs w:val="18"/>
              </w:rPr>
              <w:t>oceny bardzo dobrej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Pr="00A15A8C" w:rsidRDefault="00317BC3" w:rsidP="009E6735">
            <w:pPr>
              <w:pStyle w:val="Domyl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5A8C">
              <w:rPr>
                <w:rFonts w:asciiTheme="minorHAnsi" w:hAnsiTheme="minorHAnsi" w:cstheme="minorHAnsi"/>
                <w:sz w:val="18"/>
                <w:szCs w:val="18"/>
              </w:rPr>
              <w:t xml:space="preserve">Wymagania edukacyjne niezbędne do uzyskania </w:t>
            </w:r>
            <w:r w:rsidRPr="00A15A8C">
              <w:rPr>
                <w:rFonts w:asciiTheme="minorHAnsi" w:hAnsiTheme="minorHAnsi" w:cstheme="minorHAnsi"/>
                <w:b/>
                <w:sz w:val="18"/>
                <w:szCs w:val="18"/>
              </w:rPr>
              <w:t>oceny celującej</w:t>
            </w:r>
          </w:p>
        </w:tc>
      </w:tr>
      <w:tr w:rsidR="00317BC3" w:rsidTr="00317BC3">
        <w:trPr>
          <w:trHeight w:val="119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Pr="00A15A8C" w:rsidRDefault="00317BC3" w:rsidP="009E6735">
            <w:pPr>
              <w:pStyle w:val="Domyl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Rozdział 1</w:t>
            </w:r>
          </w:p>
        </w:tc>
      </w:tr>
      <w:tr w:rsidR="00317BC3" w:rsidTr="00317BC3">
        <w:trPr>
          <w:trHeight w:val="119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Normy prawne</w:t>
            </w:r>
          </w:p>
        </w:tc>
      </w:tr>
      <w:tr w:rsidR="00317BC3" w:rsidTr="00317BC3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norm społecznych,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aktów prawnych,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konsekwencje naruszania norm społecznych, w tym norm prawnych.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 znaczenie terminu „norma społeczna”,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typy norm społecznych,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różnych typów norm społecznych,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się różnią normy prawne od innych typów norm społecznych,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przyporządkowuje do poszczególnych typów norm odpowiednie kategorie oceny zachowania,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cechy norm prawnych,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uzasadnia konieczność przestrzegania norm prawnych,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wymienia pozytywne aspekty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poznawania prawa, 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zasady „nieznajomość prawa szkodz</w:t>
            </w:r>
            <w:r>
              <w:rPr>
                <w:rFonts w:ascii="Calibri" w:hAnsi="Calibri" w:cs="Calibri"/>
                <w:sz w:val="18"/>
                <w:szCs w:val="18"/>
              </w:rPr>
              <w:t>i”.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przepis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>
              <w:rPr>
                <w:rFonts w:ascii="Calibri" w:hAnsi="Calibri" w:cs="Calibri"/>
                <w:sz w:val="18"/>
                <w:szCs w:val="18"/>
              </w:rPr>
              <w:t>, z którego wynika obowiązek wskazywania podstawy prawnej,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 posługuje się oznaczeniami jednostek redakcyjnych aktu normatywnego,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wyjaśnia, jakie mogą być konsekwencje łamania zasady </w:t>
            </w:r>
            <w:r>
              <w:rPr>
                <w:rFonts w:cs="Calibri"/>
                <w:sz w:val="18"/>
                <w:szCs w:val="18"/>
              </w:rPr>
              <w:t>„nieznajomość prawa szkodzi</w:t>
            </w:r>
            <w:r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odczytuje z różnych źródeł [teksty narracyjny i normatywny, wykres, tabela, plakat] informacje na temat poziomu wiedzy o prawie wśród pełnoletnich Polaków.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na czym polega różnica między prawem w znaczeniu podmiotowym a prawem w rozumieniu przedmiotowym,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różne typy norm społecznych, np. z uwzględnieniem źródeł norm,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budowę normy prawnej, rozpoznając jej poszczególne elementy,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wyjaśnia, na czym polega różnica między aktem prawnym a przepisem prawnym.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na wybranych przykładach dokonuje wykładni prawa.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Źródła prawa</w:t>
            </w:r>
          </w:p>
        </w:tc>
      </w:tr>
      <w:tr w:rsidR="00317BC3" w:rsidTr="00B45EC0">
        <w:trPr>
          <w:trHeight w:val="2116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organy władzy uczestniczące w procesie stanowienia prawa w Polsce,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źródła </w:t>
            </w:r>
            <w:r>
              <w:rPr>
                <w:rFonts w:cs="Calibri"/>
                <w:sz w:val="18"/>
                <w:szCs w:val="18"/>
              </w:rPr>
              <w:t>prawa stanowionego obowiązującego w </w:t>
            </w:r>
            <w:r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na czym podlega nadrzędna rola konstytucji w Polsce,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dzienniki urzędowe [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Dziennik Urzędowy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Monitor Polski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zasięg terytorialny i podmiotowy obowiązującego w Polsce prawa,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wyjaśnia, jak należy rozumieć </w:t>
            </w:r>
            <w:r>
              <w:rPr>
                <w:rFonts w:cs="Calibri"/>
                <w:sz w:val="18"/>
                <w:szCs w:val="18"/>
              </w:rPr>
              <w:t xml:space="preserve">zasadę „prawo </w:t>
            </w:r>
            <w:r>
              <w:rPr>
                <w:rFonts w:ascii="Calibri" w:hAnsi="Calibri" w:cs="Calibri"/>
                <w:sz w:val="18"/>
                <w:szCs w:val="18"/>
              </w:rPr>
              <w:t>nie działa wstecz”,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 konkretne źródła prawa w dziennikach urzędowych,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hierarchię źródeł prawa powszechnie obowiązującego w Polsce,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wyjaśnia, na czym polega szczególna moc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podstawowe etapy procesu legislacyjnego w Polsce i uczestniczące w nim podmioty.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źródła prawa stanowionego w Polsce – z uwzględnieniem zakresu ich obowiązywania i miejsca zajmowanego przez nie w hierarchii,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vacatio legis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uzasadnia konieczność stosowania zasady </w:t>
            </w:r>
            <w:r>
              <w:rPr>
                <w:rFonts w:cs="Calibri"/>
                <w:sz w:val="18"/>
                <w:szCs w:val="18"/>
              </w:rPr>
              <w:t>„prawo nie działa wstecz</w:t>
            </w:r>
            <w:r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jakie są zasady działania Internetowego Systemu Aktów Prawnych,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interpretuje konstytucyjne zapisy dotyczące procesu legislacyjnego w Polsce,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wyjaśnia, jakie są konsekwencje łamania zasady </w:t>
            </w:r>
            <w:r>
              <w:rPr>
                <w:rFonts w:cs="Calibri"/>
                <w:sz w:val="18"/>
                <w:szCs w:val="18"/>
              </w:rPr>
              <w:t>„prawo nie działa wstecz”.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na czym polega problem „inflacji” prawa w Polsce,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tabs>
                <w:tab w:val="left" w:pos="1259"/>
              </w:tabs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zasady </w:t>
            </w:r>
            <w:r>
              <w:rPr>
                <w:rFonts w:cs="Calibri"/>
                <w:sz w:val="18"/>
                <w:szCs w:val="18"/>
              </w:rPr>
              <w:t>publikowania źródeł prawa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konstytucyjne zapisy dotyczące ratyfikacji umów międzynarodowych,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hierarchiczny układ źródeł prawa w Polsce, w tym relację między ustawą a ratyfikowaną umową międzynarodową.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przeprowadza ankietę na temat znajomości źródeł prawa powszechnie obowiązującego w Polsce oraz sposobów ich publikacji – np. w swojej społeczności szkolnej, a także analizuje i udostępnia wyniki wykonanych przez siebie badań.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Pomoc prawna</w:t>
            </w:r>
          </w:p>
        </w:tc>
      </w:tr>
      <w:tr w:rsidR="00317BC3" w:rsidTr="00B45EC0">
        <w:trPr>
          <w:trHeight w:val="758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organów i instytucji udzielających porad prawnych,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rozpoznaje działania typowe dla następujących zawodów prawniczych: adwokatów, radców prawnych, notariuszy.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podstawowe rodzaje prawa, 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przykłady spraw regulowanych przez prawo cywilne, rodzinne, administracyjne i karne, 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wyszukuje informacje na temat dostępnych możliwości uzyskania porady prawnej w sytuacjach typowych,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podaje, jaki jest zakres działalności adwokatów, radców prawnych i notariuszy.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zasady działania Nieodpłatnej Pomocy Prawnej i Nieodpłatnego Poradnictwa Obywatelskiego,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odszukuje informacje na temat działalności organizacji i instytucji udzielających pomocy prawnej w nietypowych sytuacjach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[np. poszukujących ludzi zaginionych].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zakres działalności adwokatów, radców prawnych i notariuszy,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 informacje na temat instytucji udzielających pomocy prawnej w jego miejscowości, gminie lub powiecie.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przygotowuje i realizuje skierowaną do społeczności szkolnej akcję promującą instytucje udzielające pomocy prawnej w jego miejscowości, gminie lub powiecie.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Informacja publiczna</w:t>
            </w:r>
          </w:p>
        </w:tc>
      </w:tr>
      <w:tr w:rsidR="00317BC3" w:rsidTr="00B45EC0">
        <w:trPr>
          <w:trHeight w:val="1789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>
              <w:rPr>
                <w:rFonts w:cs="Calibri"/>
                <w:sz w:val="18"/>
                <w:szCs w:val="18"/>
              </w:rPr>
              <w:t>spraw, których może dotyczyć informacja publiczna,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instytucji zobowiązanych do udzielania informacji publicznej,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 informacje publiczne dotyczące nieskomplikowanych spraw wskazanych przez nauczyciela.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na czym polega prawo do uzyskania informacji publicznej,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wskazuje podmioty mogące ubiegać się o uzyskanie informacji publicznej,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jakie sprawy obywatel może załatwić dzięki dostępowi do informacji publicznej,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odszukuje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proste informacje publiczne, korzystając z usług 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e-administracji,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przykładowe informacje udostępniane w Biuletynie Informacji Publicznej,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pisze </w:t>
            </w:r>
            <w:r>
              <w:rPr>
                <w:rFonts w:ascii="Calibri" w:hAnsi="Calibri" w:cs="Calibri"/>
                <w:sz w:val="18"/>
                <w:szCs w:val="18"/>
              </w:rPr>
              <w:t>przykładowy wniosek o udzielenie informacji publicznej.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wyjaśnia, na czym polega transparentność życia publicznego, 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wyjaśnia, na czym polega działalność organizacji typu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watchdog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i odszukuje informacje na ich temat,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charakteryzuje podstawowe sposoby przechowywania i udostępniania informacji publicznej,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sytuacje, w których dostęp do informacji publicznej może zostać ograniczony.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określa, jakie jest znaczenie transparentności życia publicznego dla prawidłowego funkcjonowania państwa  i  społeczeństwa demokratycznego,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sz w:val="18"/>
                <w:szCs w:val="18"/>
              </w:rPr>
              <w:t>analizuje, jak dostęp do informacji publicznej pomaga obywatelom w rozwiązywaniu problemów w konkretnych sytuacjach z życia codziennego.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uzyskuje i prezentuje na forum społeczności szkolnej informacje na temat bieżącej działalności wybranej instytucji lub konkretnego organu władzy w gminie lub powiecie,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w jaki sposób pozyskał zaprezentowane informacje.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Rozdział 2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Konstytucyjne prawa człowieka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praw i wolności człowieka uwzględnionych w 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praktycznej realizacji praw i wolności człowieka wymienionych w 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przykłady praw </w:t>
            </w:r>
            <w:r>
              <w:rPr>
                <w:rFonts w:cs="Calibri"/>
                <w:sz w:val="18"/>
                <w:szCs w:val="18"/>
              </w:rPr>
              <w:t xml:space="preserve">przysługujących w Polsce mniejszościom narodowym i </w:t>
            </w:r>
            <w:r>
              <w:rPr>
                <w:rFonts w:cs="Calibri"/>
                <w:sz w:val="18"/>
                <w:szCs w:val="18"/>
              </w:rPr>
              <w:lastRenderedPageBreak/>
              <w:t>etnicznym oraz grupom posługującym się językiem regionalnym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zasady ogólne dotyczące ochrony praw człowieka wymienionych w 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prawa człowieka </w:t>
            </w:r>
            <w:r>
              <w:rPr>
                <w:rFonts w:cs="Calibri"/>
                <w:sz w:val="18"/>
                <w:szCs w:val="18"/>
              </w:rPr>
              <w:t xml:space="preserve">przysługujące mniejszościom narodowym i etnicznym oraz grupom posługującym się językiem </w:t>
            </w:r>
            <w:r>
              <w:rPr>
                <w:rFonts w:cs="Calibri"/>
                <w:sz w:val="18"/>
                <w:szCs w:val="18"/>
              </w:rPr>
              <w:lastRenderedPageBreak/>
              <w:t>regionalnym.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przyporządkowuje konkretne prawa człowieka do odpowiednich kategorii uwzględnionych w 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konstytucyjne warunki, które muszą zostać spełnione, aby można było ograniczyć korzystanie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z praw człowieka,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konstytucyjne prawa człowieka z uwzględnieniem koncepcji praw jednostki [prawa człowieka, prawa obywatela],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przepisy prawne z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Ustawy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mniejszościach narodowych i etnicznych oraz języku regionalnym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porównuje znaczenie </w:t>
            </w:r>
            <w:r>
              <w:rPr>
                <w:rFonts w:cs="Calibri"/>
                <w:sz w:val="18"/>
                <w:szCs w:val="18"/>
              </w:rPr>
              <w:t xml:space="preserve">pojęć </w:t>
            </w:r>
            <w:r>
              <w:rPr>
                <w:rFonts w:ascii="Calibri" w:hAnsi="Calibri" w:cs="Calibri"/>
                <w:sz w:val="18"/>
                <w:szCs w:val="18"/>
              </w:rPr>
              <w:t>„prawo” i „wolność”,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wyjaśnia, jakie miejsce zajmują prawa człowieka w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uzasadnia konieczność ochrony praw przysługujących grupom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mniejszościowym, ze szczególnym uwzględnieniem praw mniejszości narodowych i etnicznych oraz grup posługujących się językiem regionalnym,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 i prezentuje informacje na temat praw mniejszości polskiej w wybranych państwach.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spory światopoglądowe dotyczące wybranych praw człowieka,  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organizuje debatę na temat praw człowieka i aktywnie uczestniczy w zainicjowanej dyskusji, </w:t>
            </w:r>
          </w:p>
          <w:p w:rsidR="00317BC3" w:rsidRDefault="00317BC3" w:rsidP="009E673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materiały [film, plakat, artykuł itp.] dotyczące wybranego problemu związanego z ochroną praw człowieka.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Ochrona praw człowieka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tabs>
                <w:tab w:val="center" w:pos="1167"/>
              </w:tabs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317BC3" w:rsidRDefault="00317BC3" w:rsidP="00317BC3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konstytucyjnych środków ochrony praw człowieka w 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przykłady spraw, z którymi można zwrócić się do Rzecznika Praw Obywatelskich,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działających w Polsce organizacji, których celem jest obrona praw człowieka.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konstytucyjne środki ochrony praw człowieka w 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na czym polega prawo do: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zaskarżenia,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wynagrodzenia za szkodę,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złożenia skargi konstytucyjnej,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wystąpienia do Rzecznika Praw Obywatelskich,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przykładowe formy działalności Rzecznika Praw Obywatelskich,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pisze </w:t>
            </w:r>
            <w:r>
              <w:rPr>
                <w:rFonts w:ascii="Calibri" w:hAnsi="Calibri" w:cs="Calibri"/>
                <w:sz w:val="18"/>
                <w:szCs w:val="18"/>
              </w:rPr>
              <w:t>przykładową skargę do Rzecznika Praw Obywatelskich,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podstawowe </w:t>
            </w:r>
            <w:r>
              <w:rPr>
                <w:rFonts w:cs="Calibri"/>
                <w:sz w:val="18"/>
                <w:szCs w:val="18"/>
              </w:rPr>
              <w:t xml:space="preserve">elementy </w:t>
            </w:r>
            <w:r>
              <w:rPr>
                <w:rFonts w:ascii="Calibri" w:hAnsi="Calibri" w:cs="Calibri"/>
                <w:sz w:val="18"/>
                <w:szCs w:val="18"/>
              </w:rPr>
              <w:t>procedury składania skargi konstytucyjnej,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zakres i formy działalności wybranej organizacji broniącej praw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człowieka.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wybrane przypadki łamania praw człowieka</w:t>
            </w:r>
            <w:r>
              <w:rPr>
                <w:rFonts w:cs="Calibri"/>
                <w:sz w:val="18"/>
                <w:szCs w:val="18"/>
              </w:rPr>
              <w:t>, w tym wskazuje, jakie konstytucyjne środki ochrony tych praw były dostępne w omawianych sytuacjach,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określa zakres działalności i uprawnień Rzecznika Praw Obywatelskich,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 informacje na temat celów szczegółowych oraz form działania wybranej organizacji broniącej praw człowieka,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jakie jest znaczenie skargi konstytucyjnej w systemie ochrony praw człowieka w Polsce.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</w:t>
            </w:r>
            <w:r>
              <w:rPr>
                <w:rFonts w:cs="Calibri"/>
                <w:sz w:val="18"/>
                <w:szCs w:val="18"/>
              </w:rPr>
              <w:t>uje i ocenia działalność wybranych organizacji broniących praw człowieka w 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wymienia negatywne konsekwencje wynikające z przewlekłości postępowań sądowych w Polsce oraz wskazuje główne przyczyny tego problemu,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przepisy regulujące zasady korzystania z prawa do: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zaskarżenia,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wynagrodzenia za szkodę,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złożenia skargi konstytucyjnej.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 [film, plakat, artykuł itp.] dotyczące działalności np.:</w:t>
            </w:r>
          </w:p>
          <w:p w:rsidR="00317BC3" w:rsidRDefault="00317BC3" w:rsidP="009E6735">
            <w:pPr>
              <w:pStyle w:val="Domylnie"/>
              <w:ind w:left="378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Rzecznika Praw Obywatelskich w Polsce,</w:t>
            </w:r>
          </w:p>
          <w:p w:rsidR="00317BC3" w:rsidRDefault="00317BC3" w:rsidP="009E6735">
            <w:pPr>
              <w:pStyle w:val="Domylnie"/>
              <w:ind w:left="378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jednej z organizacji, których celem jest obrona praw człowieka,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jest aktywnym członkiem organizacji broniącej praw człowieka,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aktywnie uczestniczy w działaniach podejmowanych przez organizacje broniące praw człowieka. 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System strasburski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instytucje tworzące strasburski system praw człowieka [Rada Europy,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>
              <w:rPr>
                <w:rFonts w:ascii="Calibri" w:hAnsi="Calibri" w:cs="Calibri"/>
                <w:sz w:val="18"/>
                <w:szCs w:val="18"/>
              </w:rPr>
              <w:t>, Europejski Trybunał Praw Człowieka].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okoliczności historyczne, które miały wpływ na powstanie systemów ochrony praw człowieka,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Powszechnej deklaracji praw człowieka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prezentuje podstawowe informacje na temat strasburskiego systemu praw człowieka [Rada Europy,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>
              <w:rPr>
                <w:rFonts w:ascii="Calibri" w:hAnsi="Calibri" w:cs="Calibri"/>
                <w:sz w:val="18"/>
                <w:szCs w:val="18"/>
              </w:rPr>
              <w:t>, Europejski Trybunał Praw Człowieka],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podstawowe zasady składania skargi do Europejskiego Trybunału Praw Człowieka w Strasburgu.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wymienia państwa należące do Rady Europy i wskazuje je na mapie,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analizuje przykładowe skargi złożone do Europejskiego Trybunału Praw Człowieka w Strasburgu oraz wybrane wyroki Trybunału,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Konwencji o ochronie praw człowieka i podstawowych wolności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dla europejskiego systemu ochrony praw człowieka,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warunki dopuszczalności skargi do Europejskiego Trybunału Praw Człowieka w Strasburgu.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strukturę Europejskiego Trybunału Praw Człowieka w Strasburgu,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ocenia działalność Europejskiego Trybunału Praw Człowieka.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 [film, plakat, artykuł itp.] dotyczące działalności Europejskiego Trybunału Praw Człowieka w Strasburgu.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Łamanie praw człowieka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przykłady łamania praw człowieka,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wskazuje zagrożenia  wynikające z łamania praw człowieka.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formy łamania praw człowieka i ilustruje je odpowiednimi przykładami,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rozpoznaje przypadki naruszeń praw człowieka opisane w tekstach publicystycznych,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przyczyny łamania praw człowieka,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wskazuje i charakteryzuje zagrożenia wynikające </w:t>
            </w:r>
            <w:r>
              <w:rPr>
                <w:rFonts w:cs="Calibri"/>
                <w:sz w:val="18"/>
                <w:szCs w:val="18"/>
              </w:rPr>
              <w:lastRenderedPageBreak/>
              <w:t>z łamania praw człowieka, w tym w państwach demokratycznych,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ind w:left="357" w:hanging="357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skalę łamania praw człowieka w państwach demokratycznych i niedemokratycznych.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określa skalę łamania praw człowieka w Polsce i na świecie na podstawie zestawień statystycznych oraz raportów organizacji pozarządowych,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zbiera, analizuje i prezentuje informacje na temat łamania praw człowieka w wybranym państwie niedemokratycznym.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wyszukuje i prezentuje informacje na temat </w:t>
            </w:r>
            <w:r>
              <w:rPr>
                <w:rFonts w:cs="Calibri"/>
                <w:sz w:val="18"/>
                <w:szCs w:val="18"/>
              </w:rPr>
              <w:t xml:space="preserve"> dokonań wybitnych postaci działających na rzecz ochrony praw człowieka</w:t>
            </w:r>
            <w:r>
              <w:rPr>
                <w:rFonts w:ascii="Calibri" w:hAnsi="Calibri" w:cs="Calibri"/>
                <w:sz w:val="18"/>
                <w:szCs w:val="18"/>
              </w:rPr>
              <w:t>, np. laureatów Pokojowej Nagrody Nobla,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współczesne zjawiska [polityczne, ekonomiczne, socjalne, kulturowe] zaliczane do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przyczyn łamania praw człowieka.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 debatę poświęconą tematowi łamania praw człowieka w państwach demokratycznych i niedemokratycznych oraz aktywnie uczestniczy w zainicjowanej dyskusji,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[film, plakat, artykuł itp.] dotyczące problemu łamania praw człowieka. 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Rozdział 3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Prawo cywilne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rozpoznaje sprawy regulowane przez prawo cywilne,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definiuje podstawowe pojęcia z zakresu prawa cywilnego [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osoba fizyczna, powód i pozwany, testament</w:t>
            </w:r>
            <w:r>
              <w:rPr>
                <w:rFonts w:cs="Calibri"/>
                <w:sz w:val="18"/>
                <w:szCs w:val="18"/>
              </w:rPr>
              <w:t>],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podstawowe formy nabycia własności,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strony postępowania cywilnego i wskazuje przysługujące im prawa,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rozpoznaje podstawowe zasady obowiązujące w postępowaniu cywilnym.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norm z prawa cywilnego,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się różni zdolność prawna od zdolności do czynności prawnych,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podstawowe cechy prawa cywilnego,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właściwie posługuje się podstawowymi pojęciami z zakresu prawa cywilnego [zobowiązanie, prawa majątkowe, prawa osobiste, przedstawicielstwo ustawowe, pełnomocnictwo, zobowiązanie, rzecz, własność, spadek, zachowek, dziedziczenie ustawowe], a także 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rozpoznaje przepisy prawne, w których pojęcia te zostały zdefiniowane,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praw majątkowych i praw osobistych,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uprawnienia właściciela rzeczy,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podstawowe zasady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dziedziczenia testamentowego,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pisze przykładowy pozew cywilny,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przebieg postępowania cywilnego.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instytucje przedstawicielstwa ustawowego i pełnomocnictwa,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Kodeksem cywilnym </w:t>
            </w:r>
            <w:r>
              <w:rPr>
                <w:rFonts w:ascii="Calibri" w:hAnsi="Calibri" w:cs="Calibri"/>
                <w:sz w:val="18"/>
                <w:szCs w:val="18"/>
              </w:rPr>
              <w:t>a 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Kodeksem postępowania cywilnego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proste kazusy dotyczące prawa cywilnego, np. prawa spadkowego,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analizuje pod kątem poprawności przykładowy pozew cywilny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prezentuje podział prawa cywilnego obowiązujący w 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interpretuje wybrane przepisy z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Kodeksu cywilnego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Kodeksu postępowania cywilnego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konstrukcję stosunku cywilnoprawnego określanego jako zobowiązanie,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rozpoznaje typy postępowań cywilnych i je charakteryzuje.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złożone kazusy z zakresu prawa cywilnego.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Prawo rodzinne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elementy konstytucyjnej definicji małżeństwa,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skutki prawne zawarcia małżeństwa,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5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prawa i obowiązki rodziców i dzieci.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przeszkody prawne </w:t>
            </w:r>
            <w:r>
              <w:rPr>
                <w:rFonts w:cs="Calibri"/>
                <w:sz w:val="18"/>
                <w:szCs w:val="18"/>
              </w:rPr>
              <w:t xml:space="preserve">uniemożliwiające zawarcie małżeństwa oraz możliwe </w:t>
            </w:r>
            <w:r>
              <w:rPr>
                <w:rFonts w:ascii="Calibri" w:hAnsi="Calibri" w:cs="Calibri"/>
                <w:sz w:val="18"/>
                <w:szCs w:val="18"/>
              </w:rPr>
              <w:t>powody unieważnienia związku małżeńskiego,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 posługuje się podstawowymi pojęciami z zakresu prawa rodzinnego [małżeństwo, wspólnota majątkowa, obowiązek alimentacyjny],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 przykładowy wniosek alimentacyjny.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interpretuje wybrane przepisy z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Kodeksu rodzinnego i opiekuńczego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na czym polega unieważnienie małżeństwa i wymienia jego konsekwencje prawne,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analizuje pod kątem poprawności przykładowy wniosek alimentacyjny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proste kazusy dotyczące prawa rodzinnego.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spór społeczny dotyczący: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- instytucji małżeństwa,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- modelu rodziny,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- zakresu władzy rodzicielskiej,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w tym zajmuje stanowisko wobec omawianego problemu i konstruuje odpowiednie argumenty.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złożone kazusy z zakresu prawa rodzinnego.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Postępowanie karne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 posługuje się podstawowymi pojęciami z zakresu prawa karnego [oskarżyciel, oskarżony, przestępstwo, wykroczenie, apelacja],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 znaczenie  podstawowych zasad prawa karnego [nie ma przestępstwa bez ustawy, domniemanie niewinności],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etapy postępowania karnego i jego uczestników.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>
              <w:rPr>
                <w:rFonts w:cs="Calibri"/>
                <w:i/>
                <w:sz w:val="18"/>
                <w:szCs w:val="18"/>
              </w:rPr>
              <w:t xml:space="preserve"> Kodeksem karnym </w:t>
            </w:r>
            <w:r>
              <w:rPr>
                <w:rFonts w:cs="Calibri"/>
                <w:sz w:val="18"/>
                <w:szCs w:val="18"/>
              </w:rPr>
              <w:t>a </w:t>
            </w:r>
            <w:r>
              <w:rPr>
                <w:rFonts w:cs="Calibri"/>
                <w:i/>
                <w:sz w:val="18"/>
                <w:szCs w:val="18"/>
              </w:rPr>
              <w:t>Kodeksem postępowania karnego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rozpoznaje zastosowanie podstawowych zasad prawa karnego [nie ma przestępstwa bez ustawy, domniemanie niewinności] w przepisach prawnych i wyjaśnia konsekwencje łamania tych reguł,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>
              <w:rPr>
                <w:rFonts w:cs="Calibri"/>
                <w:sz w:val="18"/>
                <w:szCs w:val="18"/>
              </w:rPr>
              <w:t xml:space="preserve">strony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postępowania karnego [przygotowawczego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i procesowego] oraz przysługujące im prawa,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główne prawa, jakie przysługują ofierze, sprawcy i świadkowi przestępstwa,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podstawowe zasady regulujące </w:t>
            </w:r>
            <w:r>
              <w:rPr>
                <w:rFonts w:cs="Calibri"/>
                <w:sz w:val="18"/>
                <w:szCs w:val="18"/>
              </w:rPr>
              <w:t>prowadzenie r</w:t>
            </w:r>
            <w:r>
              <w:rPr>
                <w:rFonts w:ascii="Calibri" w:hAnsi="Calibri" w:cs="Calibri"/>
                <w:sz w:val="18"/>
                <w:szCs w:val="18"/>
              </w:rPr>
              <w:t>ozprawy w procesie karnym,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 przykładowe zawiadomienie o popełnieniu przestępstwa.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pod kątem poprawności przykładowe zawiadomienie o popełnieniu przestępstwa,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proste kazusy dotyczące prawa karnego,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Kodeksu karnego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Kodeksu postępowania karnego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porównuje przebieg rozpraw [zasady, etapy] prowadzonych w sądzie powszechnym w ramach postępowania cywilnego i postępowania karnego,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prawa przysługujące poszczególnym uczestnikom postępowania karnego.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złożone kazusy z zakresu prawa karnego.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Prawo administracyjne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wskazuje dziedziny życia publicznego regulowane </w:t>
            </w:r>
            <w:r>
              <w:rPr>
                <w:rFonts w:ascii="Calibri" w:hAnsi="Calibri" w:cs="Calibri"/>
                <w:sz w:val="18"/>
                <w:szCs w:val="18"/>
              </w:rPr>
              <w:t>przez prawo administracyjne,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podstawowe elementy decyzji administracyjnej,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środki zaskarżenia decyzji administracyjnej.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właściwie posługuje się podstawowymi pojęciami z zakresu prawa administracyjnego [administracja publiczna, organ administracji publicznej, akt administracyjny],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podstawowe cechy prawa administracyjnego,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wymienia etapy postępowania administracyjnego oraz biorące w nim udział podmioty [i innych jego uczestników],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krótko charakteryzuje środki zaskarżenia decyzji administracyjnej,</w:t>
            </w:r>
          </w:p>
          <w:p w:rsidR="00317BC3" w:rsidRDefault="00317BC3" w:rsidP="00317BC3">
            <w:pPr>
              <w:pStyle w:val="Akapitzlist"/>
              <w:keepNext/>
              <w:keepLines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pisze </w:t>
            </w:r>
            <w:r>
              <w:rPr>
                <w:rFonts w:ascii="Calibri" w:hAnsi="Calibri" w:cs="Calibri"/>
                <w:sz w:val="18"/>
                <w:szCs w:val="18"/>
              </w:rPr>
              <w:t>przykładowe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odwołanie od decyzji administracyjnej,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zadania sądów administracyjnych.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pod kątem poprawności:</w:t>
            </w:r>
          </w:p>
          <w:p w:rsidR="00317BC3" w:rsidRDefault="00317BC3" w:rsidP="009E6735">
            <w:pPr>
              <w:pStyle w:val="Domylnie"/>
              <w:ind w:left="36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odwołanie od decyzji administracyjnej, </w:t>
            </w:r>
          </w:p>
          <w:p w:rsidR="00317BC3" w:rsidRDefault="00317BC3" w:rsidP="009E6735">
            <w:pPr>
              <w:pStyle w:val="Domylnie"/>
              <w:ind w:left="36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zażalenie na postanowienie organów administracyjnych,</w:t>
            </w:r>
          </w:p>
          <w:p w:rsidR="00317BC3" w:rsidRDefault="00317BC3" w:rsidP="009E6735">
            <w:pPr>
              <w:pStyle w:val="Domylnie"/>
              <w:ind w:left="36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skargę administracyjną,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proste kazusy prawne dotyczące prawa administracyjnego,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przesłanki stwierdzenia nieważności decyzji administracyjnej,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rozpoznaje </w:t>
            </w:r>
            <w:r>
              <w:rPr>
                <w:rFonts w:ascii="Calibri" w:hAnsi="Calibri" w:cs="Calibri"/>
                <w:sz w:val="18"/>
                <w:szCs w:val="18"/>
              </w:rPr>
              <w:t>rodzaje administracji publicznej,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interpretuje wybrane przepisy z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Kodeksu postępowania administracyjnego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różne rodzaje aktów administracyjnych,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akty administracyjne z aktami normatywnymi,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decyzje administracyjne z postanowieniami administracyjnymi,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charakteryzuje i porównuje </w:t>
            </w:r>
            <w:r>
              <w:rPr>
                <w:rFonts w:cs="Calibri"/>
                <w:sz w:val="18"/>
                <w:szCs w:val="18"/>
              </w:rPr>
              <w:t>rodzaje postępowań administracyjnych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decyzję administracyjną z wyrokiem sądu.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złożone kazusy z zakresu prawa administracyjnego.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Prawo powszechnych ubezpieczeń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podstawowe prawa przysługujące obywatelom polskim w zakresie opieki społecznej i zdrowotnej,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instytucje kierujące systemem ubezpieczeń społecznych i zdrowotnych oraz służbą zdrowia [KRUS, ZUS, NFZ],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rozróżnia ubezpieczenia: emerytalne, rentowe, chorobowe, wypadkowe,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podstawowe zasady korzystania z publicznej opieki zdrowotnej.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główne zasady i cele funkcjonowania systemu ubezpieczeń społecznych i zdrowotnych,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specyfikę obowiązkowych i dobrowolnych ubezpieczeń zdrowotnych w 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odczytuje z różnych źródeł informacji [tekst narracyjny i normatywny, wykres, tabela] dane dotyczące stanu wiedzy Polaków na temat funkcjonowania systemu ubezpieczeń społecznych i zdrowotnych,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wymienia </w:t>
            </w:r>
            <w:r>
              <w:rPr>
                <w:rFonts w:ascii="Calibri" w:hAnsi="Calibri" w:cs="Calibri"/>
                <w:sz w:val="18"/>
                <w:szCs w:val="18"/>
              </w:rPr>
              <w:t>rodzaje ubezpieczeń funkcjonujących w 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zadania: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Zakładu Ubezpieczeń Społecznych,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Narodowego Funduszu Zdrowia.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proste kazusy dotyczące systemu ubezpieczeń społecznych i zdrowotnych w 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informacje na temat tego, w jaki sposób Polacy oceniają funkcjonowanie systemu opieki społecznej i zdrowotnej w Polsce.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porównuje poszczególne rodzaje ubezpieczeń funkcjonujących w 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uwarunkowania </w:t>
            </w:r>
            <w:r>
              <w:rPr>
                <w:rFonts w:cs="Calibri"/>
                <w:sz w:val="18"/>
                <w:szCs w:val="18"/>
              </w:rPr>
              <w:t>mające wpływ na funkcjonowanie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systemu ubezpieczeń społecznych i zdrowotnych w Polsce.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złożone kazusy dotyczące systemu ubezpieczeń społecznych i zdrowotnych w 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 debatę na temat: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ubezpieczeń społecznych w Polsce,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funkcjonowania systemu publicznej służby zdrowia w Polsce,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 zainicjowanej dyskusji.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Prawo do opieki społecznej i edukacji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problemy społeczne, z którymi boryka się państwo polskie,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podstawowe zasady funkcjonowania systemu opieki społecznej w 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>
              <w:rPr>
                <w:rFonts w:cs="Calibri"/>
                <w:sz w:val="18"/>
                <w:szCs w:val="18"/>
              </w:rPr>
              <w:t xml:space="preserve">podstawowe </w:t>
            </w:r>
            <w:r>
              <w:rPr>
                <w:rFonts w:ascii="Calibri" w:hAnsi="Calibri" w:cs="Calibri"/>
                <w:sz w:val="18"/>
                <w:szCs w:val="18"/>
              </w:rPr>
              <w:t>przyczyny bezrobocia,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podstawowe informacje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dotyczące systemu szkolnictwa w Polsce, w tym szkolnictwa wyższego.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przykłady wykluczenia społecznego oraz wskazuje jego konsekwencje,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działań podejmowanych przez państwo polskie w celu ograniczenia bezrobocia i wykluczenia społecznego,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odczytuje z różnych źródeł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informacji [teksty narracyjny i normatywny, wykres, tabela] dane dotyczące poziomu i zasięgu bezrobocia oraz wykluczenia społecznego w Polsce,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strukturę szkolnictwa w Polsce, w tym szkolnictwa wyższego,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w jaki sposób można podnosić swoje kwalifikacje zawodowe.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ind w:left="357" w:hanging="357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jakie uwarunkowania mają wpływ na zjawisko wykluczenia społecznego,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ind w:left="357" w:hanging="357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porównuje różne rodzaje bezrobocia, </w:t>
            </w:r>
            <w:r>
              <w:rPr>
                <w:rFonts w:cs="Calibri"/>
                <w:sz w:val="18"/>
                <w:szCs w:val="18"/>
              </w:rPr>
              <w:t xml:space="preserve"> z uwzględnieniem specyficznych uwarunkowań oraz konsekwencji społecznych, </w:t>
            </w:r>
            <w:r>
              <w:rPr>
                <w:rFonts w:cs="Calibri"/>
                <w:sz w:val="18"/>
                <w:szCs w:val="18"/>
              </w:rPr>
              <w:lastRenderedPageBreak/>
              <w:t>ekonomicznych, politycznych i kulturowych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 i prezentuje informacje na temat działalności urzędu pracy w jego powiecie,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podstawowe zasady funkcjonowania systemu bolońskiego w szkolnictwie wyższym,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wady i zalety edukacji zdalnej,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1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problemy i uwarunkowania </w:t>
            </w:r>
            <w:r>
              <w:rPr>
                <w:rFonts w:cs="Calibri"/>
                <w:sz w:val="18"/>
                <w:szCs w:val="18"/>
              </w:rPr>
              <w:t>mające wpływ na wybór ścieżki edukacyjnej dokonywany przez młodych ludzi.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porównuje różne formy zwalczania bezrobocia i ocenia ich skuteczność,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analizuje spór społeczny dotyczący zakresu i form funkcjonowania opieki społecznej w Polsce – zajmuje stanowisko w sprawie i konstruuje odpowiednie argumenty,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wymienia zadania Ministra Edukacji Narodowej i kuratorów oświaty,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formy kształcenia ustawicznego,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planuje i prezentuje swoją indywidualną ścieżkę edukacji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 debatę poświęconą: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problemom społecznym w Polsce,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funkcjonowaniu systemu edukacji w Polsce,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 zainicjowanej dyskusji,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4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[film, plakat, artykuł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itp.] dotyczące: 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możliwości i zasad studiowania w wybranym państwie świata,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form wspierania przez państwo polskie osób studiujących za granicą.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Rozdział 4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Prawo międzynarodowe</w:t>
            </w:r>
          </w:p>
        </w:tc>
      </w:tr>
      <w:tr w:rsidR="00317BC3" w:rsidTr="00B45EC0">
        <w:trPr>
          <w:trHeight w:val="1641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podmiotów międzynarodowego prawa publicznego,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przykładowe zasady międzynarodowego prawa publicznego.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formy dwustronnych stosunków międzynarodowych,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cechy współczesnych stosunków międzynarodowych,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jest międzynarodowe prawo publiczne,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podmioty międzynarodowego prawa publicznego,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zasad międzynarodowego prawa publicznego [zasady suwerenności, integralności terytorialnej, nienaruszalności granic, nieingerowania w sprawy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wewnętrzne państwa, samostanowienia narodów, pokojowego rozstrzygania sporów, powstrzymywania się od groźby użycia siły lub jej rzeczywistego użycia].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 wybranych przykładach wykazuje  złożoność i wielopłaszczyznowość współczesnych stosunków międzynarodowych,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cechy międzynarodowego prawa publicznego,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 wybranych przykładach analizuje działanie międzynarodowego prawa publicznego. 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odszukuje, analizuje i prezentuje informacje na temat łamania zasad międzynarodowego prawa publicznego.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interpretuje kazusy dotyczące międzynarodowego prawa publicznego.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Globalizacja</w:t>
            </w:r>
          </w:p>
        </w:tc>
      </w:tr>
      <w:tr w:rsidR="00317BC3" w:rsidTr="00B45EC0">
        <w:trPr>
          <w:trHeight w:val="1134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podaje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przykłady </w:t>
            </w:r>
            <w:r>
              <w:rPr>
                <w:rFonts w:cs="Calibri"/>
                <w:sz w:val="18"/>
                <w:szCs w:val="18"/>
              </w:rPr>
              <w:t xml:space="preserve">zjawisk wynikających z procesu </w:t>
            </w:r>
            <w:r>
              <w:rPr>
                <w:rFonts w:ascii="Calibri" w:hAnsi="Calibri" w:cs="Calibri"/>
                <w:sz w:val="18"/>
                <w:szCs w:val="18"/>
              </w:rPr>
              <w:t>globalizacji,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przykłady pozytywnych i negatywnych </w:t>
            </w:r>
            <w:r>
              <w:rPr>
                <w:rFonts w:cs="Calibri"/>
                <w:sz w:val="18"/>
                <w:szCs w:val="18"/>
              </w:rPr>
              <w:t xml:space="preserve">aspektów procesu </w:t>
            </w:r>
            <w:r>
              <w:rPr>
                <w:rFonts w:ascii="Calibri" w:hAnsi="Calibri" w:cs="Calibri"/>
                <w:sz w:val="18"/>
                <w:szCs w:val="18"/>
              </w:rPr>
              <w:t>globalizacji.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podstawowe aspekty procesu globalizacji,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podaje przykłady zjawisk świadczących o globalizacji w wymiarach politycznym, ekologicznym, ekonomicznym, komunikacyjnym i kulturowym,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skutki globalizacji </w:t>
            </w:r>
            <w:r>
              <w:rPr>
                <w:rFonts w:cs="Calibri"/>
                <w:sz w:val="18"/>
                <w:szCs w:val="18"/>
              </w:rPr>
              <w:t>w polityce, kulturze i życiu społecznym,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ind w:left="357" w:hanging="357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organizacji międzynarodowych, których działalność ma istotny wpływ na proces globalizacji.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na czym polega zjawisko określane jako efekt motyla,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 wybranych przykładach wykazuje 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współzależności występujące między państwami w środowisku międzynarodowym.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zbiera, analizuje i prezentuje informacje na temat: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wpływu wybranych podmiotów prawa międzynarodowego publicznego na proces globalizacji,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ruchów anty- i 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alterglobalistycznych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spór dotyczący oceny procesu globalizacji – zajmuje stanowisko w sprawie i konstruuje odpowiednie argumenty. 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ind w:left="357" w:hanging="357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 [film, plakat, artykuł itp.] dotyczące wybranych problemów i wyzwań wynikających z procesu globalizacji,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 debatę poświęconą zagadnieniom związanym z globalizacją i aktywnie uczestniczy w zainicjowanej dyskusji.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Wybrane problemy międzynarodowe</w:t>
            </w:r>
          </w:p>
        </w:tc>
      </w:tr>
      <w:tr w:rsidR="00317BC3" w:rsidTr="00B45EC0">
        <w:trPr>
          <w:trHeight w:val="1262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współczesnych konfliktów międzynarodowych,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sposoby rozwiązywania konfliktów etnicznych,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cechy współczesnego terroryzmu.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przyczyny, konsekwencje i formy konfliktów etnicznych,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współczesnych konfliktów etnicznych na obszarze Unii 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właściwie posługuje się terminami „migracje”, „uchodźcy”, „asymilacja”, „grupa etniczna”,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„integracja”,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działań o charakterze terrorystycznym,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główne współczesne organizacje terrorystyczne,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metody walki ze współczesnym terroryzmem. 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 znaczenie terminów „czystki etniczne” i „ludobójstwo”,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charakteryzuje metody walki ze współczesnym terroryzmem,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charakteryzuje wybrany konflikt etniczny na obszarze Unii 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 wybranym przykładzie opisuje metody i formy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działania współczesnych organizacji terrorystycznych.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tabs>
                <w:tab w:val="center" w:pos="1098"/>
              </w:tabs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zbiera, analizuje i prezentuje informacje na temat: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współczesnych konfliktów etnicznych,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problemu terroryzmu międzynarodowego [przyczyny, uwarunkowania, konsekwencje, formy, organizacje terrorystyczne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skala zagrożenia, metody przeciwdziałania].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 [film, plakat, artykuł itp.] dotyczące wybranych metod i form rozwiązywania współczesnych sporów międzynarodowych.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Organizacja Narodów Zjednoczonych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cele i zasady funkcjonowania ONZ,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przykłady działań ONZ na rzecz pokoju na świecie, w tym wybrane misje pokojowe.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okoliczności, które doprowadziły do powstania Organizacji Narodów Zjednoczonych,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Karty Narodów Zjednoczonych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główne organy ONZ i podaje, jakie są ich zadania,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wyspecjalizowanych organizacji, funduszy, programów i agend Narodów Zjednoczonych.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2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charakteryzuje działalność wybranych agend, organów i organizacji wyspecjalizowanych funkcjonujących w ramach ONZ.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zbiera, analizuje i prezentuje informacje na temat:  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działalności organów, wyspecjalizowanych, organizacji, funduszy, programów i agend Narodów Zjednoczonych,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sz w:val="18"/>
                <w:szCs w:val="18"/>
              </w:rPr>
              <w:t>- misji pokojowych ONZ,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ocenia zasadność i skuteczność działań podejmowanych przez ONZ.</w:t>
            </w:r>
          </w:p>
          <w:p w:rsidR="00317BC3" w:rsidRDefault="00317BC3" w:rsidP="009E6735">
            <w:pPr>
              <w:pStyle w:val="Domylnie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 debatę poświęconą: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ocenie pracy ONZ,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wyzwaniom stojącym przed ONZ,</w:t>
            </w:r>
          </w:p>
          <w:p w:rsidR="00317BC3" w:rsidRDefault="00317BC3" w:rsidP="009E6735">
            <w:pPr>
              <w:pStyle w:val="Domylnie"/>
              <w:ind w:left="416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 zainicjowanej dyskusji.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Unia Europejska</w:t>
            </w:r>
          </w:p>
        </w:tc>
      </w:tr>
      <w:tr w:rsidR="00317BC3" w:rsidTr="00B45EC0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rozpoznaje główne zasady i obszary funkcjonowania Unii 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główne organy i instytucje Unii 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korzyści wynikające z członkostwa w Unii Europejskiej dla polskich obywateli,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rok wstąpienia Polski do Unii Europejskiej.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podstawowe uwarunkowania mające wpływ na proces integracji 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państwa należące współcześnie do Unii Europejskiej i wskazuje je na mapie,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obowiązujące akty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prawa pierwotnego Unii Europejskiej,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prawa przysługujące obywatelom Unii 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wymienia główne organy i instytucje Unii Europejskiej [Komisję Europejską, Radę Europejską, Parlament Europejski, Radę Unii Europejskiej i Trybunał Sprawiedliwości UE].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na czym polega różnica między prawem pierwotnym a prawem wtórnym Unii 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obszary funkcjonowania Unii 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odczytuje z różnorodnych źródeł [teksty narracyjny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i normatywny, wykres, tabela] informacje dotyczące społecznej oceny członkostwa Polski w Unii Europejskiej.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 główne etapy procesu integracji europejskiej, w tym: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utworzone organizacje i zawarte traktaty,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sposób funkcjonowania wspólnot europejskich i zakres współpracy państw członkowskich na poszczególnych etapach,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- państwa, które przystąpiły do wspólnot europejskich,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porównuje zasięg terytorialny Unii Europejskiej, strefy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Schengen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 strefy euro,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2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charakteryzuje poszczególne źródła prawa pierwotnego Unii Europejskiej.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 i prezentuje, np. na forum społeczności szkolnej, informacje na temat funduszy Unii Europejskiej i ich wykorzystania w Polsce oraz w najbliższych państwach członkowskich,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dokonuje krytycznej analizy zagadnień dotyczących członkostwa Polski w Unii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zbiera i prezentuje informacje na temat sporu społecznego dotyczącego oceny polskiego członkostwa w Unii Europejskiej,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 debatę poświęconą wybranym problemom związanym z funkcjonowaniem Unii Europejskiej oraz aktywnie uczestniczy w zainicjowanej dyskusji.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Organizacja Paktu Północnoatlantyckiego</w:t>
            </w:r>
          </w:p>
        </w:tc>
      </w:tr>
      <w:tr w:rsidR="00317BC3" w:rsidTr="00287D2C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główne cele i zadania NATO,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rok wstąpienia Polski do NATO.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omawia okoliczności, które doprowadziły do powstania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Organizacji Paktu Północnoatlantyckiego,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 xml:space="preserve">wymienia główne organy </w:t>
            </w:r>
            <w:r>
              <w:rPr>
                <w:rFonts w:ascii="Calibri" w:hAnsi="Calibri" w:cs="Calibri"/>
                <w:sz w:val="18"/>
                <w:szCs w:val="18"/>
              </w:rPr>
              <w:t>NATO,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państwa należące do NATO i wskazuje je na mapie.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odczytuje z różnych źródeł [tekst narracyjny i normatywny, wykres, tabela] informacje dotyczące oceny: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działalności NATO na rzecz światowego pokoju,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członkostwa Polski w NATO,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wpływu NATO na pozycję Stanów Zjednoczonych Ameryki w świecie,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cs="Calibri"/>
                <w:sz w:val="18"/>
                <w:szCs w:val="18"/>
              </w:rPr>
              <w:t>określa i ocenia rolę Stanów Zjednoczonych Ameryki w strukturach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stosunki NATO z Federacją Rosyjską,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charakteryzuje główne organy NATO,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zbiera, analizuje i prezentuje informacje na temat: 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roli NATO w budowaniu pokoju na świecie,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przebiegu wybranych operacji wojskowych NATO.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dokonuje krytycznej oceny wybranych aspektów działalności NATO,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 debatę poświęconą wybranym aspektom funkcjonowania NATO i aktywnie uczestniczy w zainicjowanej dyskusji,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 i prezentuje, np. na forum społeczności szkolnej, informacje na temat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członkostwa Polski w NATO.</w:t>
            </w:r>
          </w:p>
        </w:tc>
      </w:tr>
      <w:tr w:rsidR="00317BC3" w:rsidTr="00317BC3">
        <w:trPr>
          <w:trHeight w:val="33"/>
        </w:trPr>
        <w:tc>
          <w:tcPr>
            <w:tcW w:w="14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Służby zagraniczne Polski</w:t>
            </w:r>
          </w:p>
        </w:tc>
      </w:tr>
      <w:tr w:rsidR="00317BC3" w:rsidTr="00287D2C">
        <w:trPr>
          <w:trHeight w:val="33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rozpoznaje zadania ambasadorów i konsulów.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właściwie posługuje się </w:t>
            </w:r>
            <w:r>
              <w:rPr>
                <w:rFonts w:cs="Calibri"/>
                <w:sz w:val="18"/>
                <w:szCs w:val="18"/>
              </w:rPr>
              <w:t xml:space="preserve"> terminami „polityka zagraniczna”, „racja stanu”, „dyplomacja publiczna”, „misja dyplomatyczna”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sprawy, które obywatel polski może załatwić w konsulatach.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 przykładzie wybranych placówek dyplomatycznych RP przedstawia zadania ambasad i konsulatów,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priorytety polskiej polityki zagranicznej.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przedstawia główne inicjatywy międzynarodowe, w które angażuje się państwo polskie [np. Grupa Wyszehradzka, Trójkąt Weimarski,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Trójmorze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317BC3" w:rsidRDefault="00317BC3" w:rsidP="009E6735">
            <w:pPr>
              <w:pStyle w:val="Akapitzlist"/>
              <w:spacing w:after="0"/>
              <w:ind w:left="360"/>
              <w:contextualSpacing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C3" w:rsidRDefault="00317BC3" w:rsidP="009E6735">
            <w:pPr>
              <w:pStyle w:val="Domylnie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7BC3" w:rsidRDefault="00317BC3" w:rsidP="00317BC3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odszukuje w różnych źródłach informacje na temat działalności polskich placówek dyplomatycznych w wybranych państwach świata.</w:t>
            </w:r>
          </w:p>
        </w:tc>
      </w:tr>
    </w:tbl>
    <w:p w:rsidR="0020391A" w:rsidRDefault="0020391A" w:rsidP="00287D2C"/>
    <w:sectPr w:rsidR="0020391A" w:rsidSect="00317B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7B"/>
    <w:multiLevelType w:val="multilevel"/>
    <w:tmpl w:val="524CA0D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7421FF7"/>
    <w:multiLevelType w:val="multilevel"/>
    <w:tmpl w:val="D8420B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7B96A8A"/>
    <w:multiLevelType w:val="multilevel"/>
    <w:tmpl w:val="20F6FC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E3D67CD"/>
    <w:multiLevelType w:val="multilevel"/>
    <w:tmpl w:val="EC02B9F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70E372D"/>
    <w:multiLevelType w:val="multilevel"/>
    <w:tmpl w:val="FAD8E83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CBB5AD8"/>
    <w:multiLevelType w:val="multilevel"/>
    <w:tmpl w:val="D33636E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0AD4EE0"/>
    <w:multiLevelType w:val="multilevel"/>
    <w:tmpl w:val="61A0A09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2555F53"/>
    <w:multiLevelType w:val="multilevel"/>
    <w:tmpl w:val="8C42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4B74CB4"/>
    <w:multiLevelType w:val="multilevel"/>
    <w:tmpl w:val="BC9EB37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86B53C1"/>
    <w:multiLevelType w:val="multilevel"/>
    <w:tmpl w:val="95B8348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09D2F88"/>
    <w:multiLevelType w:val="multilevel"/>
    <w:tmpl w:val="7C2C4A4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4253F86"/>
    <w:multiLevelType w:val="multilevel"/>
    <w:tmpl w:val="5F1C2AD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3C9C7540"/>
    <w:multiLevelType w:val="multilevel"/>
    <w:tmpl w:val="F4260E9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4E66673"/>
    <w:multiLevelType w:val="multilevel"/>
    <w:tmpl w:val="369A32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4A9D28C1"/>
    <w:multiLevelType w:val="multilevel"/>
    <w:tmpl w:val="80F4AE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DA2090E"/>
    <w:multiLevelType w:val="multilevel"/>
    <w:tmpl w:val="FC50326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59F5475E"/>
    <w:multiLevelType w:val="multilevel"/>
    <w:tmpl w:val="6AA4AA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2B926A3"/>
    <w:multiLevelType w:val="multilevel"/>
    <w:tmpl w:val="CF2C478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4205CA9"/>
    <w:multiLevelType w:val="multilevel"/>
    <w:tmpl w:val="1B2CB26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6B44FF3"/>
    <w:multiLevelType w:val="multilevel"/>
    <w:tmpl w:val="B004F6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B45020E"/>
    <w:multiLevelType w:val="multilevel"/>
    <w:tmpl w:val="F6D262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6B8938EB"/>
    <w:multiLevelType w:val="multilevel"/>
    <w:tmpl w:val="A7EC88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0E430D0"/>
    <w:multiLevelType w:val="multilevel"/>
    <w:tmpl w:val="965E019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771B103F"/>
    <w:multiLevelType w:val="multilevel"/>
    <w:tmpl w:val="F7A873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"/>
  </w:num>
  <w:num w:numId="5">
    <w:abstractNumId w:val="23"/>
  </w:num>
  <w:num w:numId="6">
    <w:abstractNumId w:val="22"/>
  </w:num>
  <w:num w:numId="7">
    <w:abstractNumId w:val="0"/>
  </w:num>
  <w:num w:numId="8">
    <w:abstractNumId w:val="20"/>
  </w:num>
  <w:num w:numId="9">
    <w:abstractNumId w:val="17"/>
  </w:num>
  <w:num w:numId="10">
    <w:abstractNumId w:val="5"/>
  </w:num>
  <w:num w:numId="11">
    <w:abstractNumId w:val="21"/>
  </w:num>
  <w:num w:numId="12">
    <w:abstractNumId w:val="14"/>
  </w:num>
  <w:num w:numId="13">
    <w:abstractNumId w:val="19"/>
  </w:num>
  <w:num w:numId="14">
    <w:abstractNumId w:val="12"/>
  </w:num>
  <w:num w:numId="15">
    <w:abstractNumId w:val="9"/>
  </w:num>
  <w:num w:numId="16">
    <w:abstractNumId w:val="13"/>
  </w:num>
  <w:num w:numId="17">
    <w:abstractNumId w:val="16"/>
  </w:num>
  <w:num w:numId="18">
    <w:abstractNumId w:val="6"/>
  </w:num>
  <w:num w:numId="19">
    <w:abstractNumId w:val="7"/>
  </w:num>
  <w:num w:numId="20">
    <w:abstractNumId w:val="2"/>
  </w:num>
  <w:num w:numId="21">
    <w:abstractNumId w:val="10"/>
  </w:num>
  <w:num w:numId="22">
    <w:abstractNumId w:val="8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63"/>
    <w:rsid w:val="0001147E"/>
    <w:rsid w:val="0020391A"/>
    <w:rsid w:val="00287D2C"/>
    <w:rsid w:val="00317BC3"/>
    <w:rsid w:val="00B45EC0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17BC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17BC3"/>
    <w:pPr>
      <w:suppressAutoHyphens/>
      <w:spacing w:after="0" w:line="100" w:lineRule="atLeast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C3"/>
    <w:rPr>
      <w:rFonts w:ascii="Tahoma" w:eastAsia="SimSun" w:hAnsi="Tahoma" w:cs="Tahoma"/>
      <w:color w:val="000000"/>
      <w:sz w:val="16"/>
      <w:szCs w:val="16"/>
    </w:rPr>
  </w:style>
  <w:style w:type="character" w:customStyle="1" w:styleId="normaltextrun">
    <w:name w:val="normaltextrun"/>
    <w:basedOn w:val="Domylnaczcionkaakapitu"/>
    <w:rsid w:val="00317BC3"/>
  </w:style>
  <w:style w:type="paragraph" w:styleId="Akapitzlist">
    <w:name w:val="List Paragraph"/>
    <w:basedOn w:val="Domylnie"/>
    <w:rsid w:val="00317BC3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17BC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17BC3"/>
    <w:pPr>
      <w:suppressAutoHyphens/>
      <w:spacing w:after="0" w:line="100" w:lineRule="atLeast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C3"/>
    <w:rPr>
      <w:rFonts w:ascii="Tahoma" w:eastAsia="SimSun" w:hAnsi="Tahoma" w:cs="Tahoma"/>
      <w:color w:val="000000"/>
      <w:sz w:val="16"/>
      <w:szCs w:val="16"/>
    </w:rPr>
  </w:style>
  <w:style w:type="character" w:customStyle="1" w:styleId="normaltextrun">
    <w:name w:val="normaltextrun"/>
    <w:basedOn w:val="Domylnaczcionkaakapitu"/>
    <w:rsid w:val="00317BC3"/>
  </w:style>
  <w:style w:type="paragraph" w:styleId="Akapitzlist">
    <w:name w:val="List Paragraph"/>
    <w:basedOn w:val="Domylnie"/>
    <w:rsid w:val="00317BC3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4517</Words>
  <Characters>27105</Characters>
  <Application>Microsoft Office Word</Application>
  <DocSecurity>0</DocSecurity>
  <Lines>225</Lines>
  <Paragraphs>63</Paragraphs>
  <ScaleCrop>false</ScaleCrop>
  <Company/>
  <LinksUpToDate>false</LinksUpToDate>
  <CharactersWithSpaces>31559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Elżbieta Kurowska</cp:lastModifiedBy>
  <cp:revision>6</cp:revision>
  <dcterms:created xsi:type="dcterms:W3CDTF">2021-09-16T20:15:00Z</dcterms:created>
  <dcterms:modified xsi:type="dcterms:W3CDTF">2022-09-08T15:33:00Z</dcterms:modified>
</cp:coreProperties>
</file>