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963396" cy="95336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poszerzony o pojęcia biologiczno-chemiczne w klasach B (autorki: A.Pięta, J. Różanowska). Program nauczania języka angielskiego poszerzony o pojęcia matematyczne i fizyczne w klasie H (autorka A. Domaradzka)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OBOWIĄZUJĄ W KLASACH: 3A ( gr.2), 3B1 (gr 1,2), 3B2 (1,2), 3C (gr. 1, 2), 3D (gr. 2), 3F (gr.1), 3G2, 3I (gr.2) 3H (gr 1)</w:t>
      </w:r>
    </w:p>
    <w:tbl>
      <w:tblPr>
        <w:tblStyle w:val="Table1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  <w:tblGridChange w:id="0">
          <w:tblGrid>
            <w:gridCol w:w="534"/>
            <w:gridCol w:w="2013"/>
            <w:gridCol w:w="2097"/>
            <w:gridCol w:w="2268"/>
            <w:gridCol w:w="2268"/>
            <w:gridCol w:w="2523"/>
            <w:gridCol w:w="29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1 FACT AND FICTION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263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0"/>
              </w:tabs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stosuje je,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wypowiadające się osoby do źródeł informacji, z których korzystają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zdań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łatwoścąi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rzetelności mediów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przydawkowe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organizacji artystycznego wydarzenia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dotyczące zalet i wad różnych rozwiązań ( oglądanie programów online, korzystanie ze-booków oraz ksiażek papierowych, udział w programach typu talent show),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popularnych programów i osobowości telewizyjnych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łatwoścąi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rzetelności mediów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przydawkowe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organizacji artystycznego wydarzenia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dotyczące zalet i wad różnych rozwiązań ( oglądanie programów online, korzystanie ze-booków oraz ksiażek papierowych, udział w programach typu talent show),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popularnych programów i osobowości telewizyjnych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programów telewizyjnych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rzetelności mediów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przydawkowe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organizacji artystycznego wydarzenia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popularnych programów i osobowości telewizyjnych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0B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przyszłości telewizji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rzetelności mediów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osobiste, wykorzystując zdania przydawkowe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sztuki i artystów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organizacji artystycznego wydarzenia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dotyczące zalet i wad różnych rozwiązań (oglądanie programów online, korzystanie z oraz e-booków nad oraz ksiażek papierowych, udział w programach typu talent show)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temat popularnych programów i osobowości telewizyjnych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nierozwiniętych odpowiedzi na pytania związane z jej tematyką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programów telewizyjnych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przyszłości telewizji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rzetelności mediów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przydawkowe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organizacji artystycznego wydarzenia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zalet i wad różnych rozwiązań (oglądanie programów online, korzystanie z oraz e-booków nad oraz ksiażek papierowych, udział w programach typu talent show)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popularnych programów i osobowości telewizyjnych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0D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 na temat obejrzanego programu telewizyjnego,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 na temat obejrzanego programu telewizyjnego,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uwzględniając i rozwijając podane kwestie a także wykorzystując podane zwroty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2 FRIENDS AND FOES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stosuje je, często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9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wysłuchanego tekstu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pytania do podanych odpowiedzi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informacje wymienione w tekście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związków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przeczytanego fragmentu tekstu literackiego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cytatów dotyczących miłości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związków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przeczytanego fragmentu tekstu literackiego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cytatów dotyczących miłości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związków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fragmentu tekstu literackiego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cytatów dotyczących miłości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rozwija je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częściowo odpowiada na pytania dotyczące związków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przyjaźni i kończenia znajomości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przyszłości znanych sobie osób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przeczytanego fragmentu tekstu literackiego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cytatów dotyczących miłości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je rozwija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znaczenia przyjaźni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związków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fragmentu tekstu literackiego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cytatów dotyczących miłości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temat usamodzielniania się przez młodzież od rodziców, w której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 temat usamodzielniania się przez młodzież od rodziców,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 temat usamodzielniania się przez młodzież od rodziców, i omawia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wypowiedzi.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przedstawia swoją opinię  na temat usamodzielniania się przez młodzież od rodziców,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wypowiedzi.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 na temat usamodzielniania się przez młodzież od rodziców, i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097"/>
        <w:gridCol w:w="2268"/>
        <w:gridCol w:w="2268"/>
        <w:gridCol w:w="2552"/>
        <w:gridCol w:w="2268"/>
        <w:tblGridChange w:id="0">
          <w:tblGrid>
            <w:gridCol w:w="534"/>
            <w:gridCol w:w="2013"/>
            <w:gridCol w:w="2097"/>
            <w:gridCol w:w="2268"/>
            <w:gridCol w:w="2268"/>
            <w:gridCol w:w="255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3 WORK AND LEARN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7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ŚRRODKI JĘZYKOWE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stosuje je,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2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zdań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różnic pokoleniowych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względne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zawodów i prac dorywczych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różnic pokoleniowych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względne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zawodów i prac dorywczych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programów wymiany studenckiej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różnic pokoleniowych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względne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zawodów i prac dorywczych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29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bycia liderem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różnic pokoleniowych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osobiste, wykorzystując zdania względne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rozmów o pracę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zawodów i prac dorywczych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nierozwiniętych odpowiedzi na pytania związane z jej tematyką</w:t>
            </w:r>
          </w:p>
          <w:p w:rsidR="00000000" w:rsidDel="00000000" w:rsidP="00000000" w:rsidRDefault="00000000" w:rsidRPr="00000000" w14:paraId="000002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programów wymiany studenckiej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bycia liderem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różnic pokoleniowych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względne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zawodów i prac dorywczych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2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CV oraz list motywacyjny,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CV oraz list motywacyjny,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uwzględniając i rozwijając podane kwestie a także wykorzystując podane zwroty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niespójne i chaotyczne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4 HEALTHY MIND, HEALTHY BODY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D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1C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wysłuchanego tekstu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streszczenie na podstawie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informacje wymienione w tekście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i wyrazy do luk w tekście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fakty od opinii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systemu opieki zdrowotnej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pierwszej pomocy w nagłych wypadkach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systemu opieki zdrowotnej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pierwszej pomocy w nagłych wypadkach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systemu opieki zdrowotnej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pierwszej pomocy w nagłych wypadkach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 i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uzależnień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zaburzeń odżywiania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systemu opieki zdrowotnej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pierwszej pomocy w nagłych wypadkach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dobrych nawyków związanych ze zdrowiem fizycznym i psychicznym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systemu opieki zdrowotnej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pierwszej pomocy w nagłych wypadkach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097"/>
        <w:gridCol w:w="2268"/>
        <w:gridCol w:w="2268"/>
        <w:gridCol w:w="2552"/>
        <w:gridCol w:w="2268"/>
        <w:tblGridChange w:id="0">
          <w:tblGrid>
            <w:gridCol w:w="534"/>
            <w:gridCol w:w="2013"/>
            <w:gridCol w:w="2097"/>
            <w:gridCol w:w="2268"/>
            <w:gridCol w:w="2268"/>
            <w:gridCol w:w="255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RULES AND REGULATIONS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BF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</w:t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stopniowania przymiotników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E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zdjęć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informacje w kolejności zgodnej z wysłuchanym tekstem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poszczególnych części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poszczególnych części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części tekstu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części tekstu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opowiada na pytania dotyczące ustroju politycznego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zaangażowania w politykę, referendów oraz udziału w wyborach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łamania zasad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wykroczeń i łamania prawa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polityków, stosując konstrukcje porównawcze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wysuwa przypuszczenia na temat zdarzeń z przeszłości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wypowiada się na temat problemów w komunikacji wynikacyjącymi z różnic międzykulturowych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związanych z integracją europejską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opowiada na pytania dotyczące ustroju politycznego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zaangażowania w politykę, referendów oraz udziału w wyborach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łamania zasad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wykroczeń i łamania prawa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polityków, stosując konstrukcje porównawcze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wysuwa przypuszczenia na temat zdarzeń z przeszłości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wypowiada się na temat problemów w komunikacji wynikacyjącymi z różnic międzykulturowych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opowiada na pytania dotyczące ustroju politycznego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zaangażowania w politykę, referendów oraz udziału w wyborach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łamania zasad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różnych wykroczeń i łamania prawa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w komunikacji wynikacyjącymi z różnic międzykulturowych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opowiada na pytania dotyczące ustroju politycznego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zaangażowania w politykę, referendów oraz udziału w wyborach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łamania zasad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różnych wykroczeń i łamania prawa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problemów w komunikacji wynikacyjącymi z różnic międzykulturowych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kwestii związanych z integracją europejską</w:t>
            </w:r>
          </w:p>
        </w:tc>
        <w:tc>
          <w:tcPr/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ustroju politycznego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zaangażowania w politykę, referendów oraz udziału w wyborach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łamania zasad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wypowiada się na temat różnych wykroczeń i łamania prawa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zwiazków i różnic kulturowych między osobami pochodzącymi z różnych krajów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w komunikacji wynikacyjącymi z różnic międzykulturowych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rozwija podane kwestie, a także wykorzystuje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omawia oba elementy tematu oraz zwykle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częściowo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ENVIRONMENTALLY FRIENDLY?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7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 okresów warunkowych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go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okresów warunkowych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2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4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tematy do osób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usłyszanego tekstu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streszcza usłyszaną wypowiedź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informacjami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swoich preferencji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wysuwa hipotezy dotyczące zdarzeń z przeszlości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zagrożeń dla środowiska naturalnego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zmian klimatycznych i ich wpływ na życie człowieka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zagrożonych gatunków zwierząt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zęściowych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temat kwestii dotyczących ekologicznego stylu życia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swoich preferencji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 hipotezy dotyczące zdarzeń z przeszlości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12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redakcji lokalnej gazety na temat braku zaangażowania młodych ludzi w akcje na rzecz ochrony środowiska,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redakcji lokalnej gazety na temat braku zaangażowania młodych ludzi w akcje na rzecz ochrony środowiska,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środowiska, w którym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środowiska, w którym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89"/>
        <w:gridCol w:w="1724"/>
        <w:gridCol w:w="2097"/>
        <w:gridCol w:w="2127"/>
        <w:gridCol w:w="141"/>
        <w:gridCol w:w="171"/>
        <w:gridCol w:w="2097"/>
        <w:gridCol w:w="2552"/>
        <w:gridCol w:w="142"/>
        <w:gridCol w:w="141"/>
        <w:gridCol w:w="2363"/>
        <w:gridCol w:w="47"/>
        <w:tblGridChange w:id="0">
          <w:tblGrid>
            <w:gridCol w:w="534"/>
            <w:gridCol w:w="289"/>
            <w:gridCol w:w="1724"/>
            <w:gridCol w:w="2097"/>
            <w:gridCol w:w="2127"/>
            <w:gridCol w:w="141"/>
            <w:gridCol w:w="171"/>
            <w:gridCol w:w="2097"/>
            <w:gridCol w:w="2552"/>
            <w:gridCol w:w="142"/>
            <w:gridCol w:w="141"/>
            <w:gridCol w:w="2363"/>
            <w:gridCol w:w="47"/>
          </w:tblGrid>
        </w:tblGridChange>
      </w:tblGrid>
      <w:tr>
        <w:trPr>
          <w:cantSplit w:val="0"/>
          <w:tblHeader w:val="0"/>
        </w:trPr>
        <w:tc>
          <w:tcPr>
            <w:gridSpan w:val="13"/>
            <w:shd w:fill="ffc000" w:val="clear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7 GOOD FOOD GUIDE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6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/>
          <w:p w:rsidR="00000000" w:rsidDel="00000000" w:rsidP="00000000" w:rsidRDefault="00000000" w:rsidRPr="00000000" w14:paraId="000005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i zwroty służące do opisywania potraw oraz zwyczajów i preferencji kulinarnych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przymiotniki złożone służące do opisu restauracji i stylów gotowania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problemem głodu i niedożywienia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problemem marnowania żywności</w:t>
            </w:r>
          </w:p>
          <w:p w:rsidR="00000000" w:rsidDel="00000000" w:rsidP="00000000" w:rsidRDefault="00000000" w:rsidRPr="00000000" w14:paraId="00000580">
            <w:pPr>
              <w:spacing w:after="0" w:lineRule="auto"/>
              <w:ind w:left="71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wyrażenia przyimkowe: stosowanie przyimków po czasownikach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bezbłędnie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0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bardzo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wyrazy służące do określania ilości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rzeczowniki niepoliczalne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czasowników modalnych i półmodalnych do opisywania umiejętności i wyrażania konieczności lub obowiązku w odniesieniu do przeszłości, teraźniejszości i przyszłości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vs.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able to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wyrażania umiejętności, konieczności lub obowiązku i przyzwolenia: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(in) capable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A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6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26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5DB">
            <w:pPr>
              <w:numPr>
                <w:ilvl w:val="0"/>
                <w:numId w:val="26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5DC">
            <w:pPr>
              <w:numPr>
                <w:ilvl w:val="0"/>
                <w:numId w:val="26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poprawia błędy na podstawie wysłuchanego streszczenia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E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znaczną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after="0" w:line="240" w:lineRule="auto"/>
              <w:ind w:left="1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5FD">
            <w:pPr>
              <w:numPr>
                <w:ilvl w:val="0"/>
                <w:numId w:val="27"/>
              </w:numPr>
              <w:spacing w:after="0" w:line="240" w:lineRule="auto"/>
              <w:ind w:left="1121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przeczytanego tekstu</w:t>
            </w:r>
          </w:p>
          <w:p w:rsidR="00000000" w:rsidDel="00000000" w:rsidP="00000000" w:rsidRDefault="00000000" w:rsidRPr="00000000" w14:paraId="000005FE">
            <w:pPr>
              <w:numPr>
                <w:ilvl w:val="0"/>
                <w:numId w:val="27"/>
              </w:numPr>
              <w:spacing w:after="0" w:line="240" w:lineRule="auto"/>
              <w:ind w:left="1121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 uczeń: 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obecne i przeszłe preferencje kulinarne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preferencje dotyczące lokali gastronomicznych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umiejętności gotowania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problemu głodu i niedożywienia 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marnowania żywności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tworzy logiczną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wieloaspektową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na poparcie swojego stanowiska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sensowności stosowania diet i zmiany nawyków żywieniowych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obecne i przeszłe preferencje kulinarne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dotyczące lokali gastronomicznych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umiejętności gotowania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problemu głodu i niedożywienia 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marnowania żywności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sensowności stosowania diet i zmiany nawyków żywieniowych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/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rozprawki za i przeciw.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zalety i wady stołowania się w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fast foodach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argumenty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wpis na blogu dotyczący marnowania żywności w Polsce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zalety i wady stołowania się w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fast foodach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podając argumenty i przykłady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dotyczący marnowania żywności w Polsce</w:t>
            </w:r>
          </w:p>
        </w:tc>
      </w:tr>
      <w:tr>
        <w:trPr>
          <w:cantSplit w:val="0"/>
          <w:trHeight w:val="36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ffc000" w:val="clear"/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8 HOW THINGS WORK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68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6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6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6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6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6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6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6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6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68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6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68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6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69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B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D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9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6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korzystaniem z urządzeń technicznych i instrukcjami obsługi</w:t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czasowniki złożone</w:t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urządzeniami gospodarstwa domowego, wynalazkami i nowymi technologiami;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przyrostki stosowane do tworzenia rzeczowników, czasowników, przymiotników i przysłówków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teoriami i badaniami naukowymi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opisywania faktów i opinii</w:t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false friends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(wyrazów o podobnym brzmieniu w języku polskim i angielskim, ale o innym znaczeniu)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6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bezbłędnie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7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/>
          <w:p w:rsidR="00000000" w:rsidDel="00000000" w:rsidP="00000000" w:rsidRDefault="00000000" w:rsidRPr="00000000" w14:paraId="000006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strony biernej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czasownikowe w stronie biernej</w:t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bezosobowe w stronie biernej</w:t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/ get sth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need doing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6EE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6EF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6F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luk</w:t>
            </w:r>
          </w:p>
          <w:p w:rsidR="00000000" w:rsidDel="00000000" w:rsidP="00000000" w:rsidRDefault="00000000" w:rsidRPr="00000000" w14:paraId="000006F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Układanie fragmentów zdań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6FB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tekstu; znajduje w tekście określone informacje; określa intencje nadawcy)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tekstu; znajduje w tekście określone informacje; określa intencje nadawcy)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określa intencje nadawcy)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spacing w:after="0" w:line="240" w:lineRule="auto"/>
              <w:ind w:left="357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10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711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712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7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73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731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732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bogaty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</w:t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urządzenia techniczne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kryteria, którymi kierują się osoby kupujące nowe urządzenia</w:t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sytuację, w której ktoś wpadł na innowacyjny pomysł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spekuluje na temat przyszłych wynalazków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sytuację, w której musiał poradzić sobie z problemem technicznym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teorie naukowe i odkrycia</w:t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możliwości i ograniczeń związanych z badaniami naukowymi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dialog: bierze udział w rozmowie ze sprzedawcą sklepu ze sprzętem elektronicznym, w której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urządzenia techniczne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kryteria, którymi kierują się osoby kupujące nowe urządzenia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ktoś wpadł na innowacyjny pomysł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spekuluje na temat przyszłych wynalazków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musiał poradzić sobie z problemem technicznym</w:t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teorie naukowe i odkrycia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możliwości i ograniczeń związanych z badaniami naukowymi</w:t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bierze udział w rozmowie ze sprzedawcą sklepu ze sprzętem elektronicznym, w której odnosi się do podanych kwestii i rozwija je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 względem językowym wypowiedzi pisemne. Posługując się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listu formalnego.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z zażaleniem w związku ze słabym wyposażeniem technicznym sal w szkole językowej, w którym omawia oba elementy tematu i podaje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z zażaleniem w związku ze słabym wyposażeniem technicznym sal w szkole językowej, w którym omawia oba elementy tematu i podaje przykłady oraz argumenty</w:t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F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rPr/>
      </w:pPr>
      <w:r w:rsidDel="00000000" w:rsidR="00000000" w:rsidRPr="00000000">
        <w:rPr>
          <w:rtl w:val="0"/>
        </w:rPr>
        <w:t xml:space="preserve">Dodatkowe treści biologiczno-chemiczne obowiązujące w klasach B:</w:t>
      </w:r>
    </w:p>
    <w:tbl>
      <w:tblPr>
        <w:tblStyle w:val="Table5"/>
        <w:tblW w:w="153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2608"/>
        <w:gridCol w:w="2609"/>
        <w:gridCol w:w="2835"/>
        <w:gridCol w:w="2835"/>
        <w:gridCol w:w="2693"/>
        <w:tblGridChange w:id="0">
          <w:tblGrid>
            <w:gridCol w:w="1724"/>
            <w:gridCol w:w="2608"/>
            <w:gridCol w:w="2609"/>
            <w:gridCol w:w="2835"/>
            <w:gridCol w:w="2835"/>
            <w:gridCol w:w="2693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TREŚCI BIOLOGICZNE</w:t>
            </w:r>
          </w:p>
          <w:p w:rsidR="00000000" w:rsidDel="00000000" w:rsidP="00000000" w:rsidRDefault="00000000" w:rsidRPr="00000000" w14:paraId="000007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i zróżnicowane słownictwo w zakresie tematu: ANATOMIA CZŁOWIEKA – UKŁAD SZKIELETOWY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zaawansowane i zróżnicowane słownictwo w zakresie tematu: ANATOMIA CZŁOWIEKA – UKŁAD SZKIELETOWY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zaawansowane i zróżnicowane słownictwo w zakresie tematu: ANATOMIA CZŁOWIEKA – UKŁAD SZKIELETOWY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słownictwo w zakresie  tematu:  ANATOMIA CZŁOWIEKA – UKŁAD SZKIELETOWY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zaawansowane słownictwo w zakresie tematu: ANATOMIA CZŁOWIEKA – UKŁAD SZKIELETOWY oraz ma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trudności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Główne organy człowieka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Funkcje i główne kości układu szkieletowego</w:t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kręgosłupa</w:t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Profilaktyka układu szkieletowego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D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 tematu:  ANATOMIA CZŁOWIEKA – UKŁAD POKARMOWY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POKARMOWY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układu pokarmowego</w:t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żołądka</w:t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Organy wspomagające trawienie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Rodzaje i funkcje zębów w procesie trawienia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E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pacing w:after="0" w:line="240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 tematu:  ANATOMIA CZŁOWIEKA – UKŁAD KRWIONOŚNY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tematu: ANATOMIA CZŁOWIEKA – UKŁAD KRWIONOŚNYY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układu krwionośnego</w:t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Budowa, funkcje i choroby krwi</w:t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i funkcje serca</w:t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Tętno i puls</w:t>
            </w:r>
          </w:p>
        </w:tc>
      </w:tr>
    </w:tbl>
    <w:p w:rsidR="00000000" w:rsidDel="00000000" w:rsidP="00000000" w:rsidRDefault="00000000" w:rsidRPr="00000000" w14:paraId="000007F2">
      <w:pPr>
        <w:rPr/>
      </w:pPr>
      <w:r w:rsidDel="00000000" w:rsidR="00000000" w:rsidRPr="00000000">
        <w:rPr>
          <w:rtl w:val="0"/>
        </w:rPr>
        <w:t xml:space="preserve">Dodatkowe treści matematyczno-fizyczne obowiązujące w klasie 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Treści matematyczno-fizyczne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tabs>
          <w:tab w:val="center" w:pos="7002"/>
          <w:tab w:val="left" w:pos="852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PODSTAWOWY</w:t>
        <w:tab/>
      </w:r>
    </w:p>
    <w:tbl>
      <w:tblPr>
        <w:tblStyle w:val="Table6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2805"/>
        <w:gridCol w:w="2795"/>
        <w:gridCol w:w="2795"/>
        <w:gridCol w:w="2795"/>
        <w:tblGridChange w:id="0">
          <w:tblGrid>
            <w:gridCol w:w="2804"/>
            <w:gridCol w:w="2805"/>
            <w:gridCol w:w="2795"/>
            <w:gridCol w:w="2795"/>
            <w:gridCol w:w="279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F5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Szczegółowe wymagania edukacyjne dla klasy trzeciej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FA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F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dopuszczającej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dostatecznej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bardzo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celującej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4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5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6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7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wielokątów foremnych, koła, przekształceń płaszczyzny oraz figur przestrzennych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  <w:rsid w:val="009F7639"/>
    <w:rPr>
      <w:rFonts w:ascii="Calibri" w:cs="Times New Roman" w:eastAsia="Times New Roman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F76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F7639"/>
    <w:rPr>
      <w:rFonts w:ascii="Tahoma" w:cs="Tahoma" w:eastAsia="Times New Roman" w:hAnsi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Tekstpodstawowy2Znak" w:customStyle="1">
    <w:name w:val="Tekst podstawowy 2 Znak"/>
    <w:basedOn w:val="Domylnaczcionkaakapitu"/>
    <w:link w:val="Tekstpodstawowy2"/>
    <w:rsid w:val="009F7639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9F7639"/>
    <w:pPr>
      <w:spacing w:after="0" w:line="240" w:lineRule="auto"/>
    </w:pPr>
    <w:rPr>
      <w:rFonts w:ascii="Calibri" w:cs="Times New Roman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 w:val="1"/>
    <w:rsid w:val="009F7639"/>
    <w:pPr>
      <w:ind w:left="720"/>
      <w:contextualSpacing w:val="1"/>
    </w:pPr>
  </w:style>
  <w:style w:type="paragraph" w:styleId="Akapitzlist1" w:customStyle="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F7639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F7639"/>
    <w:rPr>
      <w:rFonts w:ascii="Calibri" w:cs="Times New Roman" w:eastAsia="Times New Roman" w:hAnsi="Calibri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F7639"/>
    <w:rPr>
      <w:rFonts w:ascii="Calibri" w:cs="Times New Roman" w:eastAsia="Times New Roman" w:hAnsi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F7639"/>
    <w:pPr>
      <w:spacing w:line="240" w:lineRule="auto"/>
    </w:pPr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F7639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F7639"/>
    <w:rPr>
      <w:b w:val="1"/>
      <w:bCs w:val="1"/>
    </w:rPr>
  </w:style>
  <w:style w:type="paragraph" w:styleId="Tytu">
    <w:name w:val="Title"/>
    <w:basedOn w:val="Normalny"/>
    <w:next w:val="Podtytu"/>
    <w:link w:val="TytuZnak"/>
    <w:qFormat w:val="1"/>
    <w:rsid w:val="009F7639"/>
    <w:pPr>
      <w:suppressAutoHyphens w:val="1"/>
      <w:spacing w:after="0" w:line="240" w:lineRule="auto"/>
      <w:jc w:val="center"/>
    </w:pPr>
    <w:rPr>
      <w:rFonts w:ascii="Times New Roman" w:hAnsi="Times New Roman"/>
      <w:b w:val="1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F7639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0000A5"/>
      <w:spacing w:val="15"/>
      <w:lang w:eastAsia="pl-PL"/>
    </w:rPr>
  </w:style>
  <w:style w:type="character" w:styleId="TytuZnak" w:customStyle="1">
    <w:name w:val="Tytuł Znak"/>
    <w:basedOn w:val="Domylnaczcionkaakapitu"/>
    <w:link w:val="Tytu"/>
    <w:rsid w:val="009F7639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Akapitzlist2" w:customStyle="1">
    <w:name w:val="Akapit z listą2"/>
    <w:basedOn w:val="Normalny"/>
    <w:rsid w:val="00A22364"/>
    <w:pPr>
      <w:ind w:left="720"/>
    </w:pPr>
    <w:rPr>
      <w:lang w:eastAsia="en-US"/>
    </w:rPr>
  </w:style>
  <w:style w:type="character" w:styleId="st" w:customStyle="1">
    <w:name w:val="st"/>
    <w:basedOn w:val="Domylnaczcionkaakapitu"/>
    <w:rsid w:val="00F55042"/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L39uApLpH0Otn5fjMjC4aQbw==">AMUW2mWEroUtC7DeINXUy/vdj4BXjNXfiwS712ji7O70znY5Je/nxAbqnijD4ehWwOL9C18BpXcO1uvkrd5PLcrxCrK81oBAIeiXcrNES3GzgGOkRZmDOw/zHpayQ7c+vzdSXrQymlYP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2021-09-30T16:04:00Z</dcterms:created>
  <dc:creator>Małgosia</dc:creator>
</cp:coreProperties>
</file>